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53C38" w14:textId="11D0CF3D" w:rsidR="001A1C8D" w:rsidRPr="00D92DE0" w:rsidRDefault="001A1C8D" w:rsidP="00EA20B2">
      <w:pPr>
        <w:jc w:val="center"/>
        <w:rPr>
          <w:rFonts w:ascii="Times New Roman" w:hAnsi="Times New Roman" w:cs="Times New Roman"/>
          <w:b/>
          <w:bCs/>
          <w:sz w:val="24"/>
          <w:szCs w:val="24"/>
        </w:rPr>
      </w:pPr>
      <w:r w:rsidRPr="00D92DE0">
        <w:rPr>
          <w:rFonts w:ascii="Times New Roman" w:hAnsi="Times New Roman" w:cs="Times New Roman"/>
          <w:b/>
          <w:bCs/>
          <w:sz w:val="24"/>
          <w:szCs w:val="24"/>
        </w:rPr>
        <w:t>PLAINTE AUPRES DE LA COMMISSION DES REQUÊTES DE LA COUR DE JUSTICE DE LA REPUBLIQUE</w:t>
      </w:r>
    </w:p>
    <w:p w14:paraId="2904114D" w14:textId="77777777" w:rsidR="001A1C8D" w:rsidRPr="00D92DE0" w:rsidRDefault="001A1C8D" w:rsidP="001A1C8D">
      <w:pPr>
        <w:rPr>
          <w:rFonts w:ascii="Times New Roman" w:hAnsi="Times New Roman" w:cs="Times New Roman"/>
          <w:b/>
          <w:bCs/>
          <w:sz w:val="24"/>
          <w:szCs w:val="24"/>
        </w:rPr>
      </w:pPr>
    </w:p>
    <w:p w14:paraId="6F32B2D4" w14:textId="31743F4B" w:rsidR="0089752C" w:rsidRPr="00D92DE0" w:rsidRDefault="0089752C" w:rsidP="0089752C">
      <w:pPr>
        <w:rPr>
          <w:rFonts w:ascii="Times New Roman" w:hAnsi="Times New Roman" w:cs="Times New Roman"/>
          <w:b/>
          <w:bCs/>
          <w:sz w:val="24"/>
          <w:szCs w:val="24"/>
        </w:rPr>
      </w:pPr>
      <w:r>
        <w:rPr>
          <w:rFonts w:ascii="Times New Roman" w:hAnsi="Times New Roman" w:cs="Times New Roman"/>
          <w:b/>
          <w:bCs/>
          <w:sz w:val="24"/>
          <w:szCs w:val="24"/>
          <w:u w:val="single"/>
        </w:rPr>
        <w:t>[</w:t>
      </w:r>
      <w:r w:rsidRPr="0089752C">
        <w:rPr>
          <w:rFonts w:ascii="Times New Roman" w:hAnsi="Times New Roman" w:cs="Times New Roman"/>
          <w:b/>
          <w:bCs/>
          <w:sz w:val="24"/>
          <w:szCs w:val="24"/>
          <w:highlight w:val="yellow"/>
          <w:u w:val="single"/>
        </w:rPr>
        <w:t>NOM ADRESSE]</w:t>
      </w:r>
    </w:p>
    <w:p w14:paraId="730CBFE6" w14:textId="77777777" w:rsidR="001A1C8D" w:rsidRPr="00D92DE0" w:rsidRDefault="001A1C8D" w:rsidP="001A1C8D">
      <w:pPr>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CONTRE :</w:t>
      </w:r>
    </w:p>
    <w:p w14:paraId="4B2AC5ED" w14:textId="77777777" w:rsidR="001A1C8D" w:rsidRPr="00D92DE0" w:rsidRDefault="001A1C8D" w:rsidP="001A1C8D">
      <w:pPr>
        <w:rPr>
          <w:rFonts w:ascii="Times New Roman" w:hAnsi="Times New Roman" w:cs="Times New Roman"/>
          <w:b/>
          <w:bCs/>
          <w:sz w:val="24"/>
          <w:szCs w:val="24"/>
        </w:rPr>
      </w:pPr>
      <w:r w:rsidRPr="00D92DE0">
        <w:rPr>
          <w:rFonts w:ascii="Times New Roman" w:hAnsi="Times New Roman" w:cs="Times New Roman"/>
          <w:b/>
          <w:bCs/>
          <w:sz w:val="24"/>
          <w:szCs w:val="24"/>
        </w:rPr>
        <w:t>Monsieur Jean Castex, Premier Ministre</w:t>
      </w:r>
    </w:p>
    <w:p w14:paraId="42F7FA2D" w14:textId="2F6737E7" w:rsidR="001A1C8D" w:rsidRPr="00D92DE0" w:rsidRDefault="001A1C8D" w:rsidP="001A1C8D">
      <w:pPr>
        <w:rPr>
          <w:rFonts w:ascii="Times New Roman" w:hAnsi="Times New Roman" w:cs="Times New Roman"/>
          <w:b/>
          <w:bCs/>
          <w:sz w:val="24"/>
          <w:szCs w:val="24"/>
        </w:rPr>
      </w:pPr>
    </w:p>
    <w:p w14:paraId="25D86340" w14:textId="796448EA" w:rsidR="001A1C8D" w:rsidRPr="00D92DE0" w:rsidRDefault="001A1C8D" w:rsidP="001A1C8D">
      <w:pPr>
        <w:rPr>
          <w:rFonts w:ascii="Times New Roman" w:hAnsi="Times New Roman" w:cs="Times New Roman"/>
          <w:b/>
          <w:bCs/>
          <w:sz w:val="24"/>
          <w:szCs w:val="24"/>
        </w:rPr>
      </w:pPr>
    </w:p>
    <w:p w14:paraId="174E41D4" w14:textId="30402F91" w:rsidR="001A1C8D" w:rsidRPr="00D92DE0" w:rsidRDefault="001A1C8D" w:rsidP="001A1C8D">
      <w:pPr>
        <w:rPr>
          <w:rFonts w:ascii="Times New Roman" w:hAnsi="Times New Roman" w:cs="Times New Roman"/>
          <w:b/>
          <w:bCs/>
          <w:sz w:val="24"/>
          <w:szCs w:val="24"/>
        </w:rPr>
      </w:pPr>
    </w:p>
    <w:p w14:paraId="296DA771" w14:textId="6EBD64C0" w:rsidR="001A1C8D" w:rsidRPr="00D92DE0" w:rsidRDefault="001A1C8D" w:rsidP="001A1C8D">
      <w:pPr>
        <w:rPr>
          <w:rFonts w:ascii="Times New Roman" w:hAnsi="Times New Roman" w:cs="Times New Roman"/>
          <w:b/>
          <w:bCs/>
          <w:sz w:val="24"/>
          <w:szCs w:val="24"/>
        </w:rPr>
      </w:pPr>
    </w:p>
    <w:p w14:paraId="72CF1D9F" w14:textId="0EB050FB" w:rsidR="001A1C8D" w:rsidRPr="00D92DE0" w:rsidRDefault="001A1C8D" w:rsidP="001A1C8D">
      <w:pPr>
        <w:rPr>
          <w:rFonts w:ascii="Times New Roman" w:hAnsi="Times New Roman" w:cs="Times New Roman"/>
          <w:b/>
          <w:bCs/>
          <w:sz w:val="24"/>
          <w:szCs w:val="24"/>
        </w:rPr>
      </w:pPr>
    </w:p>
    <w:p w14:paraId="1D1F562C" w14:textId="5639972C" w:rsidR="001A1C8D" w:rsidRPr="00D92DE0" w:rsidRDefault="001A1C8D" w:rsidP="001A1C8D">
      <w:pPr>
        <w:rPr>
          <w:rFonts w:ascii="Times New Roman" w:hAnsi="Times New Roman" w:cs="Times New Roman"/>
          <w:b/>
          <w:bCs/>
          <w:sz w:val="24"/>
          <w:szCs w:val="24"/>
        </w:rPr>
      </w:pPr>
    </w:p>
    <w:p w14:paraId="7A694DDF" w14:textId="34DD4A84" w:rsidR="001A1C8D" w:rsidRPr="00D92DE0" w:rsidRDefault="001A1C8D" w:rsidP="001A1C8D">
      <w:pPr>
        <w:rPr>
          <w:rFonts w:ascii="Times New Roman" w:hAnsi="Times New Roman" w:cs="Times New Roman"/>
          <w:b/>
          <w:bCs/>
          <w:sz w:val="24"/>
          <w:szCs w:val="24"/>
        </w:rPr>
      </w:pPr>
    </w:p>
    <w:p w14:paraId="28807003" w14:textId="6255F68F" w:rsidR="001A1C8D" w:rsidRPr="00D92DE0" w:rsidRDefault="001A1C8D" w:rsidP="001A1C8D">
      <w:pPr>
        <w:rPr>
          <w:rFonts w:ascii="Times New Roman" w:hAnsi="Times New Roman" w:cs="Times New Roman"/>
          <w:b/>
          <w:bCs/>
          <w:sz w:val="24"/>
          <w:szCs w:val="24"/>
        </w:rPr>
      </w:pPr>
    </w:p>
    <w:p w14:paraId="16E0B321" w14:textId="4544B109" w:rsidR="001A1C8D" w:rsidRPr="00D92DE0" w:rsidRDefault="001A1C8D" w:rsidP="001A1C8D">
      <w:pPr>
        <w:rPr>
          <w:rFonts w:ascii="Times New Roman" w:hAnsi="Times New Roman" w:cs="Times New Roman"/>
          <w:b/>
          <w:bCs/>
          <w:sz w:val="24"/>
          <w:szCs w:val="24"/>
        </w:rPr>
      </w:pPr>
    </w:p>
    <w:p w14:paraId="77487B03" w14:textId="32A40CA4" w:rsidR="001A1C8D" w:rsidRPr="00D92DE0" w:rsidRDefault="001A1C8D" w:rsidP="001A1C8D">
      <w:pPr>
        <w:rPr>
          <w:rFonts w:ascii="Times New Roman" w:hAnsi="Times New Roman" w:cs="Times New Roman"/>
          <w:b/>
          <w:bCs/>
          <w:sz w:val="24"/>
          <w:szCs w:val="24"/>
        </w:rPr>
      </w:pPr>
    </w:p>
    <w:p w14:paraId="5A85AE71" w14:textId="55820E19" w:rsidR="001A1C8D" w:rsidRPr="00D92DE0" w:rsidRDefault="001A1C8D" w:rsidP="001A1C8D">
      <w:pPr>
        <w:rPr>
          <w:rFonts w:ascii="Times New Roman" w:hAnsi="Times New Roman" w:cs="Times New Roman"/>
          <w:b/>
          <w:bCs/>
          <w:sz w:val="24"/>
          <w:szCs w:val="24"/>
        </w:rPr>
      </w:pPr>
    </w:p>
    <w:p w14:paraId="7963C83E" w14:textId="0405F9B3" w:rsidR="001A1C8D" w:rsidRPr="00D92DE0" w:rsidRDefault="001A1C8D" w:rsidP="001A1C8D">
      <w:pPr>
        <w:rPr>
          <w:rFonts w:ascii="Times New Roman" w:hAnsi="Times New Roman" w:cs="Times New Roman"/>
          <w:b/>
          <w:bCs/>
          <w:sz w:val="24"/>
          <w:szCs w:val="24"/>
        </w:rPr>
      </w:pPr>
    </w:p>
    <w:p w14:paraId="7448EF36" w14:textId="2D0DEABF" w:rsidR="001A1C8D" w:rsidRPr="00D92DE0" w:rsidRDefault="001A1C8D" w:rsidP="001A1C8D">
      <w:pPr>
        <w:rPr>
          <w:rFonts w:ascii="Times New Roman" w:hAnsi="Times New Roman" w:cs="Times New Roman"/>
          <w:b/>
          <w:bCs/>
          <w:sz w:val="24"/>
          <w:szCs w:val="24"/>
        </w:rPr>
      </w:pPr>
    </w:p>
    <w:p w14:paraId="09F36C3E" w14:textId="5A8C4B9B" w:rsidR="001A1C8D" w:rsidRPr="00D92DE0" w:rsidRDefault="001A1C8D" w:rsidP="001A1C8D">
      <w:pPr>
        <w:rPr>
          <w:rFonts w:ascii="Times New Roman" w:hAnsi="Times New Roman" w:cs="Times New Roman"/>
          <w:b/>
          <w:bCs/>
          <w:sz w:val="24"/>
          <w:szCs w:val="24"/>
        </w:rPr>
      </w:pPr>
    </w:p>
    <w:p w14:paraId="533D6548" w14:textId="75634B2D" w:rsidR="001A1C8D" w:rsidRPr="00D92DE0" w:rsidRDefault="001A1C8D" w:rsidP="001A1C8D">
      <w:pPr>
        <w:rPr>
          <w:rFonts w:ascii="Times New Roman" w:hAnsi="Times New Roman" w:cs="Times New Roman"/>
          <w:b/>
          <w:bCs/>
          <w:sz w:val="24"/>
          <w:szCs w:val="24"/>
        </w:rPr>
      </w:pPr>
    </w:p>
    <w:p w14:paraId="7D47FD3F" w14:textId="4DCB5C7C" w:rsidR="001A1C8D" w:rsidRPr="00D92DE0" w:rsidRDefault="001A1C8D" w:rsidP="001A1C8D">
      <w:pPr>
        <w:rPr>
          <w:rFonts w:ascii="Times New Roman" w:hAnsi="Times New Roman" w:cs="Times New Roman"/>
          <w:b/>
          <w:bCs/>
          <w:sz w:val="24"/>
          <w:szCs w:val="24"/>
        </w:rPr>
      </w:pPr>
    </w:p>
    <w:p w14:paraId="0DA7F1F8" w14:textId="7EFA604D" w:rsidR="001A1C8D" w:rsidRPr="00D92DE0" w:rsidRDefault="001A1C8D" w:rsidP="001A1C8D">
      <w:pPr>
        <w:rPr>
          <w:rFonts w:ascii="Times New Roman" w:hAnsi="Times New Roman" w:cs="Times New Roman"/>
          <w:b/>
          <w:bCs/>
          <w:sz w:val="24"/>
          <w:szCs w:val="24"/>
        </w:rPr>
      </w:pPr>
    </w:p>
    <w:p w14:paraId="664D666D" w14:textId="425F5890" w:rsidR="001A1C8D" w:rsidRPr="00D92DE0" w:rsidRDefault="001A1C8D" w:rsidP="001A1C8D">
      <w:pPr>
        <w:rPr>
          <w:rFonts w:ascii="Times New Roman" w:hAnsi="Times New Roman" w:cs="Times New Roman"/>
          <w:b/>
          <w:bCs/>
          <w:sz w:val="24"/>
          <w:szCs w:val="24"/>
        </w:rPr>
      </w:pPr>
    </w:p>
    <w:p w14:paraId="5ED5548B" w14:textId="3919363B" w:rsidR="001A1C8D" w:rsidRPr="00D92DE0" w:rsidRDefault="001A1C8D" w:rsidP="001A1C8D">
      <w:pPr>
        <w:rPr>
          <w:rFonts w:ascii="Times New Roman" w:hAnsi="Times New Roman" w:cs="Times New Roman"/>
          <w:b/>
          <w:bCs/>
          <w:sz w:val="24"/>
          <w:szCs w:val="24"/>
        </w:rPr>
      </w:pPr>
    </w:p>
    <w:p w14:paraId="17425831" w14:textId="673E12B6" w:rsidR="001A1C8D" w:rsidRPr="00D92DE0" w:rsidRDefault="001A1C8D" w:rsidP="001A1C8D">
      <w:pPr>
        <w:rPr>
          <w:rFonts w:ascii="Times New Roman" w:hAnsi="Times New Roman" w:cs="Times New Roman"/>
          <w:b/>
          <w:bCs/>
          <w:sz w:val="24"/>
          <w:szCs w:val="24"/>
        </w:rPr>
      </w:pPr>
    </w:p>
    <w:p w14:paraId="33275785" w14:textId="53ACDCF0" w:rsidR="001A1C8D" w:rsidRDefault="001A1C8D" w:rsidP="001A1C8D">
      <w:pPr>
        <w:rPr>
          <w:rFonts w:ascii="Times New Roman" w:hAnsi="Times New Roman" w:cs="Times New Roman"/>
          <w:b/>
          <w:bCs/>
          <w:sz w:val="24"/>
          <w:szCs w:val="24"/>
        </w:rPr>
      </w:pPr>
    </w:p>
    <w:p w14:paraId="29A4C1F9" w14:textId="30B23EAE" w:rsidR="0089752C" w:rsidRDefault="0089752C" w:rsidP="001A1C8D">
      <w:pPr>
        <w:rPr>
          <w:rFonts w:ascii="Times New Roman" w:hAnsi="Times New Roman" w:cs="Times New Roman"/>
          <w:b/>
          <w:bCs/>
          <w:sz w:val="24"/>
          <w:szCs w:val="24"/>
        </w:rPr>
      </w:pPr>
    </w:p>
    <w:p w14:paraId="411B6F27" w14:textId="5484121E" w:rsidR="0089752C" w:rsidRDefault="0089752C" w:rsidP="001A1C8D">
      <w:pPr>
        <w:rPr>
          <w:rFonts w:ascii="Times New Roman" w:hAnsi="Times New Roman" w:cs="Times New Roman"/>
          <w:b/>
          <w:bCs/>
          <w:sz w:val="24"/>
          <w:szCs w:val="24"/>
        </w:rPr>
      </w:pPr>
    </w:p>
    <w:p w14:paraId="69B7F8C4" w14:textId="77777777" w:rsidR="0089752C" w:rsidRPr="00D92DE0" w:rsidRDefault="0089752C" w:rsidP="001A1C8D">
      <w:pPr>
        <w:rPr>
          <w:rFonts w:ascii="Times New Roman" w:hAnsi="Times New Roman" w:cs="Times New Roman"/>
          <w:b/>
          <w:bCs/>
          <w:sz w:val="24"/>
          <w:szCs w:val="24"/>
        </w:rPr>
      </w:pPr>
    </w:p>
    <w:p w14:paraId="75DE64AA" w14:textId="3E456B76" w:rsidR="001A1C8D" w:rsidRPr="00D92DE0" w:rsidRDefault="001A1C8D">
      <w:pPr>
        <w:rPr>
          <w:rFonts w:ascii="Times New Roman" w:hAnsi="Times New Roman" w:cs="Times New Roman"/>
          <w:b/>
          <w:bCs/>
          <w:sz w:val="24"/>
          <w:szCs w:val="24"/>
        </w:rPr>
      </w:pPr>
    </w:p>
    <w:p w14:paraId="1651276A" w14:textId="56221DCF" w:rsidR="001D67CB" w:rsidRPr="00D92DE0" w:rsidRDefault="001D67CB" w:rsidP="001A1C8D">
      <w:pPr>
        <w:jc w:val="center"/>
        <w:rPr>
          <w:rFonts w:ascii="Times New Roman" w:hAnsi="Times New Roman" w:cs="Times New Roman"/>
          <w:sz w:val="24"/>
          <w:szCs w:val="24"/>
        </w:rPr>
      </w:pPr>
      <w:r w:rsidRPr="00D92DE0">
        <w:rPr>
          <w:rFonts w:ascii="Times New Roman" w:hAnsi="Times New Roman" w:cs="Times New Roman"/>
          <w:b/>
          <w:bCs/>
          <w:sz w:val="24"/>
          <w:szCs w:val="24"/>
        </w:rPr>
        <w:lastRenderedPageBreak/>
        <w:t>A L'HONNEUR DE VOUS EXPOSER</w:t>
      </w:r>
    </w:p>
    <w:p w14:paraId="4261C328" w14:textId="77777777" w:rsidR="001D67CB" w:rsidRPr="00D92DE0" w:rsidRDefault="001D67CB" w:rsidP="001A1C8D">
      <w:pPr>
        <w:jc w:val="center"/>
        <w:rPr>
          <w:rFonts w:ascii="Times New Roman" w:hAnsi="Times New Roman" w:cs="Times New Roman"/>
          <w:sz w:val="24"/>
          <w:szCs w:val="24"/>
        </w:rPr>
      </w:pPr>
      <w:r w:rsidRPr="00D92DE0">
        <w:rPr>
          <w:rFonts w:ascii="Times New Roman" w:hAnsi="Times New Roman" w:cs="Times New Roman"/>
          <w:sz w:val="24"/>
          <w:szCs w:val="24"/>
        </w:rPr>
        <w:t>* * * * *  * * * * *  * * *</w:t>
      </w:r>
    </w:p>
    <w:p w14:paraId="3B88B178" w14:textId="77777777" w:rsidR="001D67CB" w:rsidRPr="00D92DE0" w:rsidRDefault="001D67CB" w:rsidP="001D67CB">
      <w:pPr>
        <w:rPr>
          <w:rFonts w:ascii="Times New Roman" w:hAnsi="Times New Roman" w:cs="Times New Roman"/>
          <w:b/>
          <w:sz w:val="24"/>
          <w:szCs w:val="24"/>
          <w:u w:val="single"/>
        </w:rPr>
      </w:pPr>
    </w:p>
    <w:p w14:paraId="773EDB28" w14:textId="51A677D6" w:rsidR="001D67CB" w:rsidRPr="00D92DE0" w:rsidRDefault="001A1C8D" w:rsidP="005C145A">
      <w:pPr>
        <w:pStyle w:val="Paragraphedeliste"/>
        <w:numPr>
          <w:ilvl w:val="0"/>
          <w:numId w:val="13"/>
        </w:numPr>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PRESENTATION DES FAITS</w:t>
      </w:r>
    </w:p>
    <w:p w14:paraId="7A503411" w14:textId="77777777" w:rsidR="005C145A" w:rsidRPr="00D92DE0" w:rsidRDefault="005C145A" w:rsidP="005C145A">
      <w:pPr>
        <w:pStyle w:val="Paragraphedeliste"/>
        <w:ind w:left="1080"/>
        <w:rPr>
          <w:rFonts w:ascii="Times New Roman" w:hAnsi="Times New Roman" w:cs="Times New Roman"/>
          <w:b/>
          <w:bCs/>
          <w:sz w:val="24"/>
          <w:szCs w:val="24"/>
          <w:u w:val="single"/>
        </w:rPr>
      </w:pPr>
    </w:p>
    <w:p w14:paraId="7C67262A" w14:textId="77777777" w:rsidR="00EA20B2" w:rsidRPr="00D92DE0" w:rsidRDefault="00EA20B2" w:rsidP="00EA20B2">
      <w:pPr>
        <w:pStyle w:val="Paragraphedeliste"/>
        <w:numPr>
          <w:ilvl w:val="0"/>
          <w:numId w:val="6"/>
        </w:numPr>
        <w:spacing w:line="276" w:lineRule="auto"/>
        <w:ind w:left="-567"/>
        <w:rPr>
          <w:rFonts w:ascii="Times New Roman" w:hAnsi="Times New Roman" w:cs="Times New Roman"/>
          <w:sz w:val="24"/>
          <w:szCs w:val="24"/>
        </w:rPr>
      </w:pPr>
      <w:r w:rsidRPr="00D92DE0">
        <w:rPr>
          <w:rFonts w:ascii="Times New Roman" w:hAnsi="Times New Roman" w:cs="Times New Roman"/>
          <w:sz w:val="24"/>
          <w:szCs w:val="24"/>
        </w:rPr>
        <w:t xml:space="preserve">L'état d'urgence sanitaire en place depuis le 17 octobre 2020 pour lutter contre l'épidémie de Covid-19 prend fin le 1er juin 2021, sauf en Guyane où il est prolongé jusqu'à fin septembre 2021. La loi organisant la sortie de ce régime est parue au </w:t>
      </w:r>
      <w:r w:rsidRPr="00D92DE0">
        <w:rPr>
          <w:rFonts w:ascii="Times New Roman" w:hAnsi="Times New Roman" w:cs="Times New Roman"/>
          <w:i/>
          <w:iCs/>
          <w:sz w:val="24"/>
          <w:szCs w:val="24"/>
        </w:rPr>
        <w:t>Journal officiel</w:t>
      </w:r>
      <w:r w:rsidRPr="00D92DE0">
        <w:rPr>
          <w:rFonts w:ascii="Times New Roman" w:hAnsi="Times New Roman" w:cs="Times New Roman"/>
          <w:sz w:val="24"/>
          <w:szCs w:val="24"/>
        </w:rPr>
        <w:t xml:space="preserve"> le 1er juin 2021.</w:t>
      </w:r>
    </w:p>
    <w:p w14:paraId="7E2AC024" w14:textId="77777777" w:rsidR="00EA20B2" w:rsidRPr="00D92DE0" w:rsidRDefault="00EA20B2" w:rsidP="00EA20B2">
      <w:pPr>
        <w:pStyle w:val="Paragraphedeliste"/>
        <w:spacing w:line="276" w:lineRule="auto"/>
        <w:ind w:left="-567"/>
        <w:rPr>
          <w:rFonts w:ascii="Times New Roman" w:hAnsi="Times New Roman" w:cs="Times New Roman"/>
          <w:sz w:val="24"/>
          <w:szCs w:val="24"/>
        </w:rPr>
      </w:pPr>
    </w:p>
    <w:p w14:paraId="34E4031C" w14:textId="1C3025E7" w:rsidR="001D67CB" w:rsidRPr="00D92DE0" w:rsidRDefault="001D67CB" w:rsidP="00EA20B2">
      <w:pPr>
        <w:pStyle w:val="Paragraphedeliste"/>
        <w:spacing w:line="276" w:lineRule="auto"/>
        <w:ind w:left="-567"/>
        <w:rPr>
          <w:rFonts w:ascii="Times New Roman" w:hAnsi="Times New Roman" w:cs="Times New Roman"/>
          <w:sz w:val="24"/>
          <w:szCs w:val="24"/>
        </w:rPr>
      </w:pPr>
      <w:r w:rsidRPr="00D92DE0">
        <w:rPr>
          <w:rFonts w:ascii="Times New Roman" w:hAnsi="Times New Roman" w:cs="Times New Roman"/>
          <w:sz w:val="24"/>
          <w:szCs w:val="24"/>
        </w:rPr>
        <w:t xml:space="preserve">La loi du 31 mai 2021 relative à la gestion de la sortie de crise sanitaire organise la sortie de l'état d’urgence sanitaire qui prend fin le 1er juin 2021. Du 2 juin au 30 septembre 2021, le gouvernement peut prendre certaines mesures par exemple sur les déplacements ou l'accès aux commerces. </w:t>
      </w:r>
    </w:p>
    <w:p w14:paraId="0EB1E4E4" w14:textId="77777777" w:rsidR="001D67CB" w:rsidRPr="00D92DE0" w:rsidRDefault="001D67CB" w:rsidP="001D67CB">
      <w:pPr>
        <w:pStyle w:val="Paragraphedeliste"/>
        <w:spacing w:line="276" w:lineRule="auto"/>
        <w:ind w:left="-567"/>
        <w:jc w:val="both"/>
        <w:rPr>
          <w:rFonts w:ascii="Times New Roman" w:hAnsi="Times New Roman" w:cs="Times New Roman"/>
          <w:sz w:val="24"/>
          <w:szCs w:val="24"/>
        </w:rPr>
      </w:pPr>
    </w:p>
    <w:p w14:paraId="6BEDA22D" w14:textId="49FC8F7A" w:rsidR="001D67CB" w:rsidRPr="00D92DE0" w:rsidRDefault="001D67CB" w:rsidP="001D67CB">
      <w:pPr>
        <w:pStyle w:val="Paragraphedeliste"/>
        <w:spacing w:line="276" w:lineRule="auto"/>
        <w:ind w:left="-567"/>
        <w:jc w:val="both"/>
        <w:rPr>
          <w:rFonts w:ascii="Times New Roman" w:hAnsi="Times New Roman" w:cs="Times New Roman"/>
          <w:sz w:val="24"/>
          <w:szCs w:val="24"/>
        </w:rPr>
      </w:pPr>
      <w:r w:rsidRPr="00D92DE0">
        <w:rPr>
          <w:rFonts w:ascii="Times New Roman" w:hAnsi="Times New Roman" w:cs="Times New Roman"/>
          <w:sz w:val="24"/>
          <w:szCs w:val="24"/>
        </w:rPr>
        <w:t xml:space="preserve">Un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sz w:val="24"/>
          <w:szCs w:val="24"/>
        </w:rPr>
        <w:t xml:space="preserve"> sanitaire </w:t>
      </w:r>
      <w:r w:rsidR="00EA20B2" w:rsidRPr="00D92DE0">
        <w:rPr>
          <w:rFonts w:ascii="Times New Roman" w:hAnsi="Times New Roman" w:cs="Times New Roman"/>
          <w:sz w:val="24"/>
          <w:szCs w:val="24"/>
        </w:rPr>
        <w:t>a été</w:t>
      </w:r>
      <w:r w:rsidRPr="00D92DE0">
        <w:rPr>
          <w:rFonts w:ascii="Times New Roman" w:hAnsi="Times New Roman" w:cs="Times New Roman"/>
          <w:sz w:val="24"/>
          <w:szCs w:val="24"/>
        </w:rPr>
        <w:t xml:space="preserve"> institué. </w:t>
      </w:r>
    </w:p>
    <w:p w14:paraId="5A54A90D" w14:textId="77777777" w:rsidR="001D67CB" w:rsidRPr="00D92DE0" w:rsidRDefault="001D67CB" w:rsidP="001D67CB">
      <w:pPr>
        <w:pStyle w:val="Paragraphedeliste"/>
        <w:spacing w:line="276" w:lineRule="auto"/>
        <w:ind w:left="-567"/>
        <w:jc w:val="both"/>
        <w:rPr>
          <w:rFonts w:ascii="Times New Roman" w:hAnsi="Times New Roman" w:cs="Times New Roman"/>
          <w:sz w:val="24"/>
          <w:szCs w:val="24"/>
        </w:rPr>
      </w:pPr>
    </w:p>
    <w:p w14:paraId="01A3CFD0" w14:textId="142030CE" w:rsidR="001D67CB" w:rsidRPr="00D92DE0" w:rsidRDefault="001D67CB" w:rsidP="001D67CB">
      <w:pPr>
        <w:pStyle w:val="Paragraphedeliste"/>
        <w:numPr>
          <w:ilvl w:val="0"/>
          <w:numId w:val="6"/>
        </w:numPr>
        <w:spacing w:line="276" w:lineRule="auto"/>
        <w:ind w:left="-567"/>
        <w:jc w:val="both"/>
        <w:rPr>
          <w:rFonts w:ascii="Times New Roman" w:hAnsi="Times New Roman" w:cs="Times New Roman"/>
          <w:sz w:val="24"/>
          <w:szCs w:val="24"/>
        </w:rPr>
      </w:pPr>
      <w:r w:rsidRPr="00D92DE0">
        <w:rPr>
          <w:rFonts w:ascii="Times New Roman" w:hAnsi="Times New Roman" w:cs="Times New Roman"/>
          <w:sz w:val="24"/>
          <w:szCs w:val="24"/>
        </w:rPr>
        <w:t>Cette loi instaure un régime transitoire du 2 juin au 30 septembre 2021. Pendant cette période, le Premier ministre peut limiter :</w:t>
      </w:r>
    </w:p>
    <w:p w14:paraId="04680468" w14:textId="77777777" w:rsidR="001D67CB" w:rsidRPr="00D92DE0" w:rsidRDefault="001D67CB" w:rsidP="00EA20B2">
      <w:pPr>
        <w:numPr>
          <w:ilvl w:val="0"/>
          <w:numId w:val="10"/>
        </w:numPr>
        <w:spacing w:line="276" w:lineRule="auto"/>
        <w:ind w:left="641" w:hanging="357"/>
        <w:jc w:val="both"/>
        <w:rPr>
          <w:rFonts w:ascii="Times New Roman" w:hAnsi="Times New Roman" w:cs="Times New Roman"/>
          <w:sz w:val="24"/>
          <w:szCs w:val="24"/>
        </w:rPr>
      </w:pPr>
      <w:proofErr w:type="gramStart"/>
      <w:r w:rsidRPr="00D92DE0">
        <w:rPr>
          <w:rFonts w:ascii="Times New Roman" w:hAnsi="Times New Roman" w:cs="Times New Roman"/>
          <w:sz w:val="24"/>
          <w:szCs w:val="24"/>
        </w:rPr>
        <w:t>la</w:t>
      </w:r>
      <w:proofErr w:type="gramEnd"/>
      <w:r w:rsidRPr="00D92DE0">
        <w:rPr>
          <w:rFonts w:ascii="Times New Roman" w:hAnsi="Times New Roman" w:cs="Times New Roman"/>
          <w:sz w:val="24"/>
          <w:szCs w:val="24"/>
        </w:rPr>
        <w:t xml:space="preserve"> circulation des personnes et des véhicules et l’accès aux transports collectifs (port du masque...) ;</w:t>
      </w:r>
    </w:p>
    <w:p w14:paraId="257DB2D8" w14:textId="77777777" w:rsidR="001D67CB" w:rsidRPr="00D92DE0" w:rsidRDefault="001D67CB" w:rsidP="00EA20B2">
      <w:pPr>
        <w:numPr>
          <w:ilvl w:val="0"/>
          <w:numId w:val="10"/>
        </w:numPr>
        <w:spacing w:line="276" w:lineRule="auto"/>
        <w:ind w:left="641" w:hanging="357"/>
        <w:jc w:val="both"/>
        <w:rPr>
          <w:rFonts w:ascii="Times New Roman" w:hAnsi="Times New Roman" w:cs="Times New Roman"/>
          <w:sz w:val="24"/>
          <w:szCs w:val="24"/>
        </w:rPr>
      </w:pPr>
      <w:proofErr w:type="gramStart"/>
      <w:r w:rsidRPr="00D92DE0">
        <w:rPr>
          <w:rFonts w:ascii="Times New Roman" w:hAnsi="Times New Roman" w:cs="Times New Roman"/>
          <w:sz w:val="24"/>
          <w:szCs w:val="24"/>
        </w:rPr>
        <w:t>l’ouverture</w:t>
      </w:r>
      <w:proofErr w:type="gramEnd"/>
      <w:r w:rsidRPr="00D92DE0">
        <w:rPr>
          <w:rFonts w:ascii="Times New Roman" w:hAnsi="Times New Roman" w:cs="Times New Roman"/>
          <w:sz w:val="24"/>
          <w:szCs w:val="24"/>
        </w:rPr>
        <w:t xml:space="preserve"> des établissements recevant du public tels les restaurants, les cinémas et des lieux de réunion (mesures barrière ...) ;</w:t>
      </w:r>
    </w:p>
    <w:p w14:paraId="6242DC1F" w14:textId="77777777" w:rsidR="001D67CB" w:rsidRPr="00D92DE0" w:rsidRDefault="001D67CB" w:rsidP="00EA20B2">
      <w:pPr>
        <w:numPr>
          <w:ilvl w:val="0"/>
          <w:numId w:val="10"/>
        </w:numPr>
        <w:spacing w:line="276" w:lineRule="auto"/>
        <w:ind w:left="641" w:hanging="357"/>
        <w:jc w:val="both"/>
        <w:rPr>
          <w:rFonts w:ascii="Times New Roman" w:hAnsi="Times New Roman" w:cs="Times New Roman"/>
          <w:sz w:val="24"/>
          <w:szCs w:val="24"/>
        </w:rPr>
      </w:pPr>
      <w:proofErr w:type="gramStart"/>
      <w:r w:rsidRPr="00D92DE0">
        <w:rPr>
          <w:rFonts w:ascii="Times New Roman" w:hAnsi="Times New Roman" w:cs="Times New Roman"/>
          <w:sz w:val="24"/>
          <w:szCs w:val="24"/>
        </w:rPr>
        <w:t>les</w:t>
      </w:r>
      <w:proofErr w:type="gramEnd"/>
      <w:r w:rsidRPr="00D92DE0">
        <w:rPr>
          <w:rFonts w:ascii="Times New Roman" w:hAnsi="Times New Roman" w:cs="Times New Roman"/>
          <w:sz w:val="24"/>
          <w:szCs w:val="24"/>
        </w:rPr>
        <w:t xml:space="preserve"> rassemblements et les réunions sur la voie publique et dans les lieux publics.</w:t>
      </w:r>
    </w:p>
    <w:p w14:paraId="683D8C22" w14:textId="77777777" w:rsidR="00EA20B2" w:rsidRPr="00D92DE0" w:rsidRDefault="001D67CB" w:rsidP="00EA20B2">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D’après le gouvernement le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sz w:val="24"/>
          <w:szCs w:val="24"/>
        </w:rPr>
        <w:t xml:space="preserve"> </w:t>
      </w:r>
      <w:r w:rsidRPr="00D92DE0">
        <w:rPr>
          <w:rFonts w:ascii="Times New Roman" w:hAnsi="Times New Roman" w:cs="Times New Roman"/>
          <w:i/>
          <w:iCs/>
          <w:sz w:val="24"/>
          <w:szCs w:val="24"/>
        </w:rPr>
        <w:t>sanitaire</w:t>
      </w:r>
      <w:r w:rsidRPr="00D92DE0">
        <w:rPr>
          <w:rFonts w:ascii="Times New Roman" w:hAnsi="Times New Roman" w:cs="Times New Roman"/>
          <w:sz w:val="24"/>
          <w:szCs w:val="24"/>
        </w:rPr>
        <w:t xml:space="preserve"> » consiste en la présentation, numérique (</w:t>
      </w:r>
      <w:r w:rsidRPr="00D92DE0">
        <w:rPr>
          <w:rFonts w:ascii="Times New Roman" w:hAnsi="Times New Roman" w:cs="Times New Roman"/>
          <w:i/>
          <w:iCs/>
          <w:sz w:val="24"/>
          <w:szCs w:val="24"/>
        </w:rPr>
        <w:t xml:space="preserve">via </w:t>
      </w:r>
      <w:r w:rsidRPr="00D92DE0">
        <w:rPr>
          <w:rFonts w:ascii="Times New Roman" w:hAnsi="Times New Roman" w:cs="Times New Roman"/>
          <w:sz w:val="24"/>
          <w:szCs w:val="24"/>
        </w:rPr>
        <w:t xml:space="preserve">l'application </w:t>
      </w:r>
      <w:proofErr w:type="spellStart"/>
      <w:r w:rsidRPr="00D92DE0">
        <w:rPr>
          <w:rFonts w:ascii="Times New Roman" w:hAnsi="Times New Roman" w:cs="Times New Roman"/>
          <w:sz w:val="24"/>
          <w:szCs w:val="24"/>
        </w:rPr>
        <w:t>TousAntiCovid</w:t>
      </w:r>
      <w:proofErr w:type="spellEnd"/>
      <w:r w:rsidRPr="00D92DE0">
        <w:rPr>
          <w:rFonts w:ascii="Times New Roman" w:hAnsi="Times New Roman" w:cs="Times New Roman"/>
          <w:sz w:val="24"/>
          <w:szCs w:val="24"/>
        </w:rPr>
        <w:t>) ou papier, d'une preuve sanitaire pour accéder à certains lieux. Il permet notamment de rouvrir et de reprendre des activités rassemblant un nombre élevé de personnes et également de faciliter les passages aux frontières</w:t>
      </w:r>
      <w:r w:rsidR="00EA20B2" w:rsidRPr="00D92DE0">
        <w:rPr>
          <w:rStyle w:val="Appelnotedebasdep"/>
          <w:rFonts w:ascii="Times New Roman" w:hAnsi="Times New Roman" w:cs="Times New Roman"/>
          <w:sz w:val="24"/>
          <w:szCs w:val="24"/>
        </w:rPr>
        <w:footnoteReference w:id="1"/>
      </w:r>
      <w:r w:rsidR="00EA20B2" w:rsidRPr="00D92DE0">
        <w:rPr>
          <w:rFonts w:ascii="Times New Roman" w:hAnsi="Times New Roman" w:cs="Times New Roman"/>
          <w:sz w:val="24"/>
          <w:szCs w:val="24"/>
        </w:rPr>
        <w:t xml:space="preserve">. </w:t>
      </w:r>
    </w:p>
    <w:p w14:paraId="24A46F51" w14:textId="4AEFCA05" w:rsidR="00EA20B2" w:rsidRPr="00D92DE0" w:rsidRDefault="00EA20B2" w:rsidP="00CF5DA9">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Le </w:t>
      </w:r>
      <w:r w:rsidRPr="00D92DE0">
        <w:rPr>
          <w:rStyle w:val="Aucun"/>
          <w:rFonts w:ascii="Times New Roman" w:hAnsi="Times New Roman" w:cs="Times New Roman"/>
          <w:sz w:val="24"/>
          <w:szCs w:val="24"/>
        </w:rPr>
        <w:t>« </w:t>
      </w:r>
      <w:r w:rsidRPr="00D92DE0">
        <w:rPr>
          <w:rStyle w:val="Aucun"/>
          <w:rFonts w:ascii="Times New Roman" w:hAnsi="Times New Roman" w:cs="Times New Roman"/>
          <w:i/>
          <w:iCs/>
          <w:sz w:val="24"/>
          <w:szCs w:val="24"/>
        </w:rPr>
        <w:t>pass sanitaire</w:t>
      </w:r>
      <w:r w:rsidRPr="00D92DE0">
        <w:rPr>
          <w:rStyle w:val="Aucun"/>
          <w:rFonts w:ascii="Times New Roman" w:hAnsi="Times New Roman" w:cs="Times New Roman"/>
          <w:sz w:val="24"/>
          <w:szCs w:val="24"/>
        </w:rPr>
        <w:t xml:space="preserve"> » </w:t>
      </w:r>
      <w:r w:rsidRPr="00D92DE0">
        <w:rPr>
          <w:rFonts w:ascii="Times New Roman" w:hAnsi="Times New Roman" w:cs="Times New Roman"/>
          <w:sz w:val="24"/>
          <w:szCs w:val="24"/>
        </w:rPr>
        <w:t>intègre deux dispositifs qui correspondent chacun à une utilisation propre</w:t>
      </w:r>
      <w:r w:rsidR="00CF5DA9" w:rsidRPr="00D92DE0">
        <w:rPr>
          <w:rFonts w:ascii="Times New Roman" w:hAnsi="Times New Roman" w:cs="Times New Roman"/>
          <w:sz w:val="24"/>
          <w:szCs w:val="24"/>
        </w:rPr>
        <w:t xml:space="preserve"> : </w:t>
      </w:r>
    </w:p>
    <w:p w14:paraId="6C25F715" w14:textId="77777777" w:rsidR="00CF5DA9" w:rsidRPr="00D92DE0" w:rsidRDefault="00CF5DA9" w:rsidP="00CF5DA9">
      <w:pPr>
        <w:pStyle w:val="Paragraphedeliste"/>
        <w:spacing w:line="276" w:lineRule="auto"/>
        <w:ind w:left="-210"/>
        <w:jc w:val="both"/>
        <w:rPr>
          <w:rFonts w:ascii="Times New Roman" w:hAnsi="Times New Roman" w:cs="Times New Roman"/>
          <w:sz w:val="24"/>
          <w:szCs w:val="24"/>
        </w:rPr>
      </w:pPr>
    </w:p>
    <w:p w14:paraId="4CA9DED3" w14:textId="77777777" w:rsidR="00CF5DA9" w:rsidRPr="00D92DE0" w:rsidRDefault="00EA20B2" w:rsidP="00CF5DA9">
      <w:pPr>
        <w:pStyle w:val="Paragraphedeliste"/>
        <w:numPr>
          <w:ilvl w:val="0"/>
          <w:numId w:val="20"/>
        </w:numPr>
        <w:spacing w:before="100" w:after="100" w:line="240" w:lineRule="auto"/>
        <w:contextualSpacing w:val="0"/>
        <w:jc w:val="both"/>
        <w:rPr>
          <w:rFonts w:ascii="Times New Roman" w:hAnsi="Times New Roman" w:cs="Times New Roman"/>
          <w:sz w:val="24"/>
          <w:szCs w:val="24"/>
        </w:rPr>
      </w:pPr>
      <w:r w:rsidRPr="00D92DE0">
        <w:rPr>
          <w:rStyle w:val="Aucun"/>
          <w:rFonts w:ascii="Times New Roman" w:hAnsi="Times New Roman" w:cs="Times New Roman"/>
          <w:sz w:val="24"/>
          <w:szCs w:val="24"/>
        </w:rPr>
        <w:t>Le</w:t>
      </w:r>
      <w:r w:rsidRPr="00D92DE0">
        <w:rPr>
          <w:rStyle w:val="Aucun"/>
          <w:rFonts w:ascii="Times New Roman" w:hAnsi="Times New Roman" w:cs="Times New Roman"/>
          <w:b/>
          <w:bCs/>
          <w:sz w:val="24"/>
          <w:szCs w:val="24"/>
        </w:rPr>
        <w:t xml:space="preserve"> </w:t>
      </w:r>
      <w:r w:rsidRPr="00D92DE0">
        <w:rPr>
          <w:rStyle w:val="Aucun"/>
          <w:rFonts w:ascii="Times New Roman" w:hAnsi="Times New Roman" w:cs="Times New Roman"/>
          <w:sz w:val="24"/>
          <w:szCs w:val="24"/>
        </w:rPr>
        <w:t>« </w:t>
      </w:r>
      <w:r w:rsidRPr="00D92DE0">
        <w:rPr>
          <w:rStyle w:val="Aucun"/>
          <w:rFonts w:ascii="Times New Roman" w:hAnsi="Times New Roman" w:cs="Times New Roman"/>
          <w:i/>
          <w:iCs/>
          <w:sz w:val="24"/>
          <w:szCs w:val="24"/>
        </w:rPr>
        <w:t>pass sanitaire</w:t>
      </w:r>
      <w:r w:rsidRPr="00D92DE0">
        <w:rPr>
          <w:rStyle w:val="Aucun"/>
          <w:rFonts w:ascii="Times New Roman" w:hAnsi="Times New Roman" w:cs="Times New Roman"/>
          <w:sz w:val="24"/>
          <w:szCs w:val="24"/>
        </w:rPr>
        <w:t xml:space="preserve"> » </w:t>
      </w:r>
      <w:r w:rsidRPr="00D92DE0">
        <w:rPr>
          <w:rStyle w:val="Aucun"/>
          <w:rFonts w:ascii="Times New Roman" w:hAnsi="Times New Roman" w:cs="Times New Roman"/>
          <w:b/>
          <w:bCs/>
          <w:i/>
          <w:iCs/>
          <w:sz w:val="24"/>
          <w:szCs w:val="24"/>
        </w:rPr>
        <w:t>« activités »</w:t>
      </w:r>
      <w:r w:rsidRPr="00D92DE0">
        <w:rPr>
          <w:rStyle w:val="Aucun"/>
          <w:rFonts w:ascii="Times New Roman" w:hAnsi="Times New Roman" w:cs="Times New Roman"/>
          <w:b/>
          <w:bCs/>
          <w:sz w:val="24"/>
          <w:szCs w:val="24"/>
        </w:rPr>
        <w:t xml:space="preserve"> </w:t>
      </w:r>
      <w:r w:rsidRPr="00D92DE0">
        <w:rPr>
          <w:rFonts w:ascii="Times New Roman" w:hAnsi="Times New Roman" w:cs="Times New Roman"/>
          <w:sz w:val="24"/>
          <w:szCs w:val="24"/>
        </w:rPr>
        <w:t>permet de limiter les risques de diffusion épidémique, de minimiser la probabilité de contamination dans des situations à risque et donc la pression sur le système de soins, tout en permettant la réouverture progressive de certaines activités ou lieux en complément des protocoles sanitaires propres à chaque secteur.</w:t>
      </w:r>
    </w:p>
    <w:p w14:paraId="20D8FFA4" w14:textId="7C11A9BE" w:rsidR="00EA20B2" w:rsidRPr="00D92DE0" w:rsidRDefault="00EA20B2" w:rsidP="00CF5DA9">
      <w:pPr>
        <w:pStyle w:val="Paragraphedeliste"/>
        <w:numPr>
          <w:ilvl w:val="0"/>
          <w:numId w:val="20"/>
        </w:numPr>
        <w:spacing w:before="100" w:after="100" w:line="240" w:lineRule="auto"/>
        <w:contextualSpacing w:val="0"/>
        <w:jc w:val="both"/>
        <w:rPr>
          <w:rFonts w:ascii="Times New Roman" w:hAnsi="Times New Roman" w:cs="Times New Roman"/>
          <w:sz w:val="24"/>
          <w:szCs w:val="24"/>
        </w:rPr>
      </w:pPr>
      <w:r w:rsidRPr="00D92DE0">
        <w:rPr>
          <w:rStyle w:val="Aucun"/>
          <w:rFonts w:ascii="Times New Roman" w:hAnsi="Times New Roman" w:cs="Times New Roman"/>
          <w:sz w:val="24"/>
          <w:szCs w:val="24"/>
        </w:rPr>
        <w:t>Le</w:t>
      </w:r>
      <w:r w:rsidRPr="00D92DE0">
        <w:rPr>
          <w:rStyle w:val="Aucun"/>
          <w:rFonts w:ascii="Times New Roman" w:hAnsi="Times New Roman" w:cs="Times New Roman"/>
          <w:b/>
          <w:bCs/>
          <w:sz w:val="24"/>
          <w:szCs w:val="24"/>
        </w:rPr>
        <w:t xml:space="preserve"> </w:t>
      </w:r>
      <w:r w:rsidRPr="00D92DE0">
        <w:rPr>
          <w:rStyle w:val="Aucun"/>
          <w:rFonts w:ascii="Times New Roman" w:hAnsi="Times New Roman" w:cs="Times New Roman"/>
          <w:sz w:val="24"/>
          <w:szCs w:val="24"/>
        </w:rPr>
        <w:t>« </w:t>
      </w:r>
      <w:r w:rsidRPr="00D92DE0">
        <w:rPr>
          <w:rStyle w:val="Aucun"/>
          <w:rFonts w:ascii="Times New Roman" w:hAnsi="Times New Roman" w:cs="Times New Roman"/>
          <w:i/>
          <w:iCs/>
          <w:sz w:val="24"/>
          <w:szCs w:val="24"/>
        </w:rPr>
        <w:t>pass sanitaire</w:t>
      </w:r>
      <w:r w:rsidRPr="00D92DE0">
        <w:rPr>
          <w:rStyle w:val="Aucun"/>
          <w:rFonts w:ascii="Times New Roman" w:hAnsi="Times New Roman" w:cs="Times New Roman"/>
          <w:sz w:val="24"/>
          <w:szCs w:val="24"/>
        </w:rPr>
        <w:t xml:space="preserve"> » </w:t>
      </w:r>
      <w:r w:rsidRPr="00D92DE0">
        <w:rPr>
          <w:rStyle w:val="Aucun"/>
          <w:rFonts w:ascii="Times New Roman" w:hAnsi="Times New Roman" w:cs="Times New Roman"/>
          <w:b/>
          <w:bCs/>
          <w:i/>
          <w:iCs/>
          <w:sz w:val="24"/>
          <w:szCs w:val="24"/>
        </w:rPr>
        <w:t>« frontières »</w:t>
      </w:r>
      <w:r w:rsidRPr="00D92DE0">
        <w:rPr>
          <w:rFonts w:ascii="Times New Roman" w:hAnsi="Times New Roman" w:cs="Times New Roman"/>
          <w:sz w:val="24"/>
          <w:szCs w:val="24"/>
        </w:rPr>
        <w:t xml:space="preserve"> est mis en œuvre dans le cadre du certificat vert européen et du contrôle sanitaire aux frontières. Il permet de sécuriser l’entrée sur le territoire métropolitain, de faciliter la mise en œuvre des mesures de contrôle sanitaire aux frontières ainsi que de lutter contre la falsification des documents de preuves.</w:t>
      </w:r>
    </w:p>
    <w:p w14:paraId="6A7B7287" w14:textId="72B533F4" w:rsidR="0089752C" w:rsidRPr="0089752C" w:rsidRDefault="0089752C" w:rsidP="0089752C">
      <w:pPr>
        <w:pStyle w:val="Paragraphedeliste"/>
        <w:numPr>
          <w:ilvl w:val="0"/>
          <w:numId w:val="6"/>
        </w:numPr>
        <w:spacing w:line="276" w:lineRule="auto"/>
        <w:ind w:left="-210" w:hanging="357"/>
        <w:jc w:val="both"/>
        <w:rPr>
          <w:rFonts w:ascii="Times New Roman" w:hAnsi="Times New Roman" w:cs="Times New Roman"/>
        </w:rPr>
      </w:pPr>
      <w:r w:rsidRPr="0089752C">
        <w:rPr>
          <w:rFonts w:ascii="Times New Roman" w:hAnsi="Times New Roman" w:cs="Times New Roman"/>
          <w:sz w:val="24"/>
          <w:szCs w:val="24"/>
        </w:rPr>
        <w:lastRenderedPageBreak/>
        <w:t>Le 25 juillet 2021</w:t>
      </w:r>
      <w:r w:rsidR="00CF5DA9" w:rsidRPr="0089752C">
        <w:rPr>
          <w:rFonts w:ascii="Times New Roman" w:hAnsi="Times New Roman" w:cs="Times New Roman"/>
          <w:sz w:val="24"/>
          <w:szCs w:val="24"/>
        </w:rPr>
        <w:t xml:space="preserve"> a été voté </w:t>
      </w:r>
      <w:r w:rsidRPr="0089752C">
        <w:rPr>
          <w:rFonts w:ascii="Times New Roman" w:hAnsi="Times New Roman" w:cs="Times New Roman"/>
          <w:sz w:val="24"/>
          <w:szCs w:val="24"/>
        </w:rPr>
        <w:t xml:space="preserve">en commission paritaire le projet de loi </w:t>
      </w:r>
      <w:r w:rsidRPr="0089752C">
        <w:rPr>
          <w:rFonts w:ascii="Times New Roman" w:hAnsi="Times New Roman" w:cs="Times New Roman"/>
          <w:b/>
          <w:bCs/>
        </w:rPr>
        <w:t>rétablissant</w:t>
      </w:r>
      <w:r w:rsidRPr="0089752C">
        <w:rPr>
          <w:rFonts w:ascii="Times New Roman" w:hAnsi="Times New Roman" w:cs="Times New Roman"/>
          <w:i/>
          <w:iCs/>
        </w:rPr>
        <w:t xml:space="preserve"> et </w:t>
      </w:r>
      <w:r w:rsidRPr="0089752C">
        <w:rPr>
          <w:rFonts w:ascii="Times New Roman" w:hAnsi="Times New Roman" w:cs="Times New Roman"/>
          <w:b/>
          <w:bCs/>
        </w:rPr>
        <w:t>complétant</w:t>
      </w:r>
      <w:r w:rsidRPr="0089752C">
        <w:rPr>
          <w:rFonts w:ascii="Times New Roman" w:hAnsi="Times New Roman" w:cs="Times New Roman"/>
          <w:i/>
          <w:iCs/>
        </w:rPr>
        <w:t xml:space="preserve"> l’</w:t>
      </w:r>
      <w:r w:rsidRPr="0089752C">
        <w:rPr>
          <w:rFonts w:ascii="Times New Roman" w:hAnsi="Times New Roman" w:cs="Times New Roman"/>
          <w:b/>
          <w:bCs/>
        </w:rPr>
        <w:t>état</w:t>
      </w:r>
      <w:r w:rsidRPr="0089752C">
        <w:rPr>
          <w:rFonts w:ascii="Times New Roman" w:hAnsi="Times New Roman" w:cs="Times New Roman"/>
          <w:i/>
          <w:iCs/>
        </w:rPr>
        <w:t xml:space="preserve"> d’</w:t>
      </w:r>
      <w:r w:rsidRPr="0089752C">
        <w:rPr>
          <w:rFonts w:ascii="Times New Roman" w:hAnsi="Times New Roman" w:cs="Times New Roman"/>
          <w:b/>
          <w:bCs/>
        </w:rPr>
        <w:t>urgence</w:t>
      </w:r>
      <w:r w:rsidRPr="0089752C">
        <w:rPr>
          <w:rFonts w:ascii="Times New Roman" w:hAnsi="Times New Roman" w:cs="Times New Roman"/>
          <w:i/>
          <w:iCs/>
        </w:rPr>
        <w:t xml:space="preserve"> </w:t>
      </w:r>
      <w:r w:rsidRPr="0089752C">
        <w:rPr>
          <w:rFonts w:ascii="Times New Roman" w:hAnsi="Times New Roman" w:cs="Times New Roman"/>
          <w:b/>
          <w:bCs/>
        </w:rPr>
        <w:t>sanitaire</w:t>
      </w:r>
      <w:r w:rsidRPr="0089752C">
        <w:rPr>
          <w:rFonts w:ascii="Times New Roman" w:hAnsi="Times New Roman" w:cs="Times New Roman"/>
          <w:i/>
          <w:iCs/>
        </w:rPr>
        <w:t>,</w:t>
      </w:r>
      <w:r w:rsidRPr="0089752C">
        <w:rPr>
          <w:rFonts w:ascii="Times New Roman" w:hAnsi="Times New Roman" w:cs="Times New Roman"/>
        </w:rPr>
        <w:t xml:space="preserve"> </w:t>
      </w:r>
      <w:r>
        <w:rPr>
          <w:rFonts w:ascii="Times New Roman" w:hAnsi="Times New Roman" w:cs="Times New Roman"/>
        </w:rPr>
        <w:t>qui prévoit en son article 1</w:t>
      </w:r>
      <w:r w:rsidRPr="0089752C">
        <w:rPr>
          <w:rFonts w:ascii="Times New Roman" w:hAnsi="Times New Roman" w:cs="Times New Roman"/>
          <w:vertAlign w:val="superscript"/>
        </w:rPr>
        <w:t>er</w:t>
      </w:r>
      <w:r>
        <w:rPr>
          <w:rFonts w:ascii="Times New Roman" w:hAnsi="Times New Roman" w:cs="Times New Roman"/>
        </w:rPr>
        <w:t xml:space="preserve"> : </w:t>
      </w:r>
    </w:p>
    <w:p w14:paraId="1645D896"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sz w:val="24"/>
          <w:szCs w:val="24"/>
        </w:rPr>
        <w:t xml:space="preserve">« </w:t>
      </w:r>
      <w:r w:rsidRPr="0089752C">
        <w:rPr>
          <w:rFonts w:ascii="Times New Roman" w:hAnsi="Times New Roman" w:cs="Times New Roman"/>
          <w:i/>
          <w:iCs/>
          <w:sz w:val="24"/>
          <w:szCs w:val="24"/>
        </w:rPr>
        <w:t xml:space="preserve">III. A. Dans les circonscriptions territoriales où l’état d’urgence sanitaire est déclaré et jusqu’au 31 octobre 2021 inclus, le Premier ministre peut, par décret pris sur le rapport du ministre chargé de la santé, dans l’intérêt de la santé publique et aux seules fins de lutter contre la propagation de l’épidémie de covid 19 : </w:t>
      </w:r>
    </w:p>
    <w:p w14:paraId="1092BB40"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1° Imposer aux personnes majeures souhaitant se déplacer à destination ou en provenance du territoire hexagonal, de la Corse ou de l’une des collectivités mentionnées à l’article 72 3 de la Constitution, ainsi qu’aux personnels intervenant dans les services de transport concernés, de présenter le résultat d’un examen de dépistage virologique ne concluant pas à une contamination par la covid 19, un justificatif de statut vaccinal concernant la covid 19 ou un certificat de rétablissement à la suite d’une contamination par la covid 19. </w:t>
      </w:r>
    </w:p>
    <w:p w14:paraId="68264809"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Tout vaccin reconnu par l’Organisation mondiale de la Santé est homologué par la France. </w:t>
      </w:r>
    </w:p>
    <w:p w14:paraId="1FA66D8B"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Le Gouvernement informe le Parlement de l’état de sa réflexion sur la reconnaissance du vaccin dit « Spoutnik » ; </w:t>
      </w:r>
    </w:p>
    <w:p w14:paraId="4EC53307"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2° Subordonner à la présentation par les personnes âgées d’au moins douze ans, à l’exception des personnes justifiant d’une </w:t>
      </w:r>
      <w:proofErr w:type="spellStart"/>
      <w:r w:rsidRPr="0089752C">
        <w:rPr>
          <w:rFonts w:ascii="Times New Roman" w:hAnsi="Times New Roman" w:cs="Times New Roman"/>
          <w:i/>
          <w:iCs/>
          <w:sz w:val="24"/>
          <w:szCs w:val="24"/>
        </w:rPr>
        <w:t>contre indication</w:t>
      </w:r>
      <w:proofErr w:type="spellEnd"/>
      <w:r w:rsidRPr="0089752C">
        <w:rPr>
          <w:rFonts w:ascii="Times New Roman" w:hAnsi="Times New Roman" w:cs="Times New Roman"/>
          <w:i/>
          <w:iCs/>
          <w:sz w:val="24"/>
          <w:szCs w:val="24"/>
        </w:rPr>
        <w:t xml:space="preserve"> médicale faisant obstacle à leur vaccination, soit du résultat d’un examen de dépistage virologique ne concluant pas à une contamination par la covid 19, soit d’un justificatif de statut vaccinal concernant la covid 19, soit d’un certificat de rétablissement à la suite d’une contamination par la covid 19, l’accès à l’intérieur de certains lieux, établissements, services ou événements où sont exercées les activités suivantes auxquelles participent cinquante personnes ou plus : </w:t>
      </w:r>
    </w:p>
    <w:p w14:paraId="7E4382F5"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a) Les activités de loisirs ; </w:t>
      </w:r>
    </w:p>
    <w:p w14:paraId="7F03F506"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b) Les activités de restauration commerciale, à l’exception de la restauration collective ou de vente à emporter de plats préparés et de la restauration professionnelle routière et ferroviaire, ou de débit de boissons ; </w:t>
      </w:r>
    </w:p>
    <w:p w14:paraId="55DBE97B"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c) Les foires, séminaires et salons professionnels ; </w:t>
      </w:r>
    </w:p>
    <w:p w14:paraId="7098E8B9"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d) Sauf en cas d’urgence, les services et établissements de santé, sociaux et médico sociaux, pour </w:t>
      </w:r>
      <w:proofErr w:type="gramStart"/>
      <w:r w:rsidRPr="0089752C">
        <w:rPr>
          <w:rFonts w:ascii="Times New Roman" w:hAnsi="Times New Roman" w:cs="Times New Roman"/>
          <w:i/>
          <w:iCs/>
          <w:sz w:val="24"/>
          <w:szCs w:val="24"/>
        </w:rPr>
        <w:t>les seules personnes accompagnant</w:t>
      </w:r>
      <w:proofErr w:type="gramEnd"/>
      <w:r w:rsidRPr="0089752C">
        <w:rPr>
          <w:rFonts w:ascii="Times New Roman" w:hAnsi="Times New Roman" w:cs="Times New Roman"/>
          <w:i/>
          <w:iCs/>
          <w:sz w:val="24"/>
          <w:szCs w:val="24"/>
        </w:rPr>
        <w:t xml:space="preserve"> ou rendant visite aux personnes accueillies dans ces services et établissements ainsi que pour celles qui y sont accueillies pour des soins programmés ; </w:t>
      </w:r>
    </w:p>
    <w:p w14:paraId="352507A1"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e) Les déplacements de longue distance par transports publics interrégionaux au sein de l’un des territoires mentionnés au 1°, sauf en cas d’urgence faisant obstacle à l’obtention du justificatif requis ; </w:t>
      </w:r>
    </w:p>
    <w:p w14:paraId="68A2803B"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f) (Supprimé) </w:t>
      </w:r>
    </w:p>
    <w:p w14:paraId="3D1E41FB"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Cette réglementation est rendue applicable au public et à la clientèle et, à compter du 15 septembre 2021, lorsque la gravité des risques de contamination en lien avec l’exercice des activités qui y sont pratiquées le justifie, au regard notamment de la densité de population </w:t>
      </w:r>
      <w:r w:rsidRPr="0089752C">
        <w:rPr>
          <w:rFonts w:ascii="Times New Roman" w:hAnsi="Times New Roman" w:cs="Times New Roman"/>
          <w:i/>
          <w:iCs/>
          <w:sz w:val="24"/>
          <w:szCs w:val="24"/>
        </w:rPr>
        <w:lastRenderedPageBreak/>
        <w:t xml:space="preserve">observée ou prévue, aux personnes qui interviennent dans ces lieux, établissements, services ou événements. </w:t>
      </w:r>
    </w:p>
    <w:p w14:paraId="4CD61F43" w14:textId="77777777" w:rsidR="0089752C" w:rsidRPr="0089752C" w:rsidRDefault="0089752C" w:rsidP="0089752C">
      <w:pPr>
        <w:spacing w:line="276" w:lineRule="auto"/>
        <w:ind w:left="-284"/>
        <w:jc w:val="both"/>
        <w:rPr>
          <w:rFonts w:ascii="Times New Roman" w:hAnsi="Times New Roman" w:cs="Times New Roman"/>
          <w:sz w:val="24"/>
          <w:szCs w:val="24"/>
        </w:rPr>
      </w:pPr>
      <w:r w:rsidRPr="0089752C">
        <w:rPr>
          <w:rFonts w:ascii="Times New Roman" w:hAnsi="Times New Roman" w:cs="Times New Roman"/>
          <w:i/>
          <w:iCs/>
          <w:sz w:val="24"/>
          <w:szCs w:val="24"/>
        </w:rPr>
        <w:t>L’application de cette réglementation ne dispense pas de la mise en œuvre de mesures de nature à prévenir les risques de propagation du virus si la nature des activités réalisées le permet</w:t>
      </w:r>
      <w:r w:rsidRPr="0089752C">
        <w:rPr>
          <w:rFonts w:ascii="Times New Roman" w:hAnsi="Times New Roman" w:cs="Times New Roman"/>
          <w:sz w:val="24"/>
          <w:szCs w:val="24"/>
        </w:rPr>
        <w:t xml:space="preserve"> ». </w:t>
      </w:r>
    </w:p>
    <w:p w14:paraId="2DF6766F" w14:textId="7C0E7912" w:rsidR="004E384C" w:rsidRDefault="00942D34" w:rsidP="004E384C">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Ce</w:t>
      </w:r>
      <w:r w:rsidR="0089752C">
        <w:rPr>
          <w:rFonts w:ascii="Times New Roman" w:hAnsi="Times New Roman" w:cs="Times New Roman"/>
          <w:sz w:val="24"/>
          <w:szCs w:val="24"/>
        </w:rPr>
        <w:t xml:space="preserve"> projet de </w:t>
      </w:r>
      <w:r w:rsidRPr="00D92DE0">
        <w:rPr>
          <w:rFonts w:ascii="Times New Roman" w:hAnsi="Times New Roman" w:cs="Times New Roman"/>
          <w:sz w:val="24"/>
          <w:szCs w:val="24"/>
        </w:rPr>
        <w:t>loi rend également la vaccination obligat</w:t>
      </w:r>
      <w:r w:rsidR="0089752C">
        <w:rPr>
          <w:rFonts w:ascii="Times New Roman" w:hAnsi="Times New Roman" w:cs="Times New Roman"/>
          <w:sz w:val="24"/>
          <w:szCs w:val="24"/>
        </w:rPr>
        <w:t>oire</w:t>
      </w:r>
      <w:r w:rsidRPr="00D92DE0">
        <w:rPr>
          <w:rFonts w:ascii="Times New Roman" w:hAnsi="Times New Roman" w:cs="Times New Roman"/>
          <w:sz w:val="24"/>
          <w:szCs w:val="24"/>
        </w:rPr>
        <w:t xml:space="preserve"> pour tous les professionnels de santé exerçant dans un établissement ou organisme de prévention ou de soins. </w:t>
      </w:r>
    </w:p>
    <w:p w14:paraId="5247A4BE" w14:textId="6E35C84E" w:rsidR="0089752C" w:rsidRPr="00D92DE0" w:rsidRDefault="0089752C" w:rsidP="004E384C">
      <w:pPr>
        <w:spacing w:line="276" w:lineRule="auto"/>
        <w:ind w:left="-284"/>
        <w:jc w:val="both"/>
        <w:rPr>
          <w:rFonts w:ascii="Times New Roman" w:hAnsi="Times New Roman" w:cs="Times New Roman"/>
          <w:sz w:val="24"/>
          <w:szCs w:val="24"/>
        </w:rPr>
      </w:pPr>
      <w:r>
        <w:rPr>
          <w:rFonts w:ascii="Times New Roman" w:hAnsi="Times New Roman" w:cs="Times New Roman"/>
          <w:sz w:val="24"/>
          <w:szCs w:val="24"/>
        </w:rPr>
        <w:t>Le « </w:t>
      </w:r>
      <w:proofErr w:type="spellStart"/>
      <w:r w:rsidRPr="0089752C">
        <w:rPr>
          <w:rFonts w:ascii="Times New Roman" w:hAnsi="Times New Roman" w:cs="Times New Roman"/>
          <w:i/>
          <w:iCs/>
          <w:sz w:val="24"/>
          <w:szCs w:val="24"/>
        </w:rPr>
        <w:t>pass</w:t>
      </w:r>
      <w:proofErr w:type="spellEnd"/>
      <w:r w:rsidRPr="0089752C">
        <w:rPr>
          <w:rFonts w:ascii="Times New Roman" w:hAnsi="Times New Roman" w:cs="Times New Roman"/>
          <w:i/>
          <w:iCs/>
          <w:sz w:val="24"/>
          <w:szCs w:val="24"/>
        </w:rPr>
        <w:t xml:space="preserve"> sanitaire</w:t>
      </w:r>
      <w:r>
        <w:rPr>
          <w:rFonts w:ascii="Times New Roman" w:hAnsi="Times New Roman" w:cs="Times New Roman"/>
          <w:sz w:val="24"/>
          <w:szCs w:val="24"/>
        </w:rPr>
        <w:t xml:space="preserve"> » a donc été étendu. </w:t>
      </w:r>
    </w:p>
    <w:p w14:paraId="7CDEDA3C" w14:textId="0E063439" w:rsidR="004E384C" w:rsidRDefault="004E384C" w:rsidP="004E384C">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Aussi, le </w:t>
      </w:r>
      <w:r w:rsidR="006B58CE" w:rsidRPr="00D92DE0">
        <w:rPr>
          <w:rFonts w:ascii="Times New Roman" w:hAnsi="Times New Roman" w:cs="Times New Roman"/>
          <w:sz w:val="24"/>
          <w:szCs w:val="24"/>
        </w:rPr>
        <w:t>19</w:t>
      </w:r>
      <w:r w:rsidRPr="00D92DE0">
        <w:rPr>
          <w:rFonts w:ascii="Times New Roman" w:hAnsi="Times New Roman" w:cs="Times New Roman"/>
          <w:sz w:val="24"/>
          <w:szCs w:val="24"/>
        </w:rPr>
        <w:t xml:space="preserve"> juillet 2021, avant même que la nouvelle loi ayant étendu le </w:t>
      </w:r>
      <w:r w:rsidR="006B58CE" w:rsidRPr="00D92DE0">
        <w:rPr>
          <w:rFonts w:ascii="Times New Roman" w:hAnsi="Times New Roman" w:cs="Times New Roman"/>
          <w:sz w:val="24"/>
          <w:szCs w:val="24"/>
        </w:rPr>
        <w:t>«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i/>
          <w:iCs/>
          <w:sz w:val="24"/>
          <w:szCs w:val="24"/>
        </w:rPr>
        <w:t xml:space="preserve"> sanitaire</w:t>
      </w:r>
      <w:r w:rsidR="006B58CE" w:rsidRPr="00D92DE0">
        <w:rPr>
          <w:rFonts w:ascii="Times New Roman" w:hAnsi="Times New Roman" w:cs="Times New Roman"/>
          <w:sz w:val="24"/>
          <w:szCs w:val="24"/>
        </w:rPr>
        <w:t> »</w:t>
      </w:r>
      <w:r w:rsidRPr="00D92DE0">
        <w:rPr>
          <w:rFonts w:ascii="Times New Roman" w:hAnsi="Times New Roman" w:cs="Times New Roman"/>
          <w:sz w:val="24"/>
          <w:szCs w:val="24"/>
        </w:rPr>
        <w:t xml:space="preserve"> ait été votée, est sorti un décret n°2021-955 du 19 juillet 2021 modifiant le décret n°2021-699 du 1</w:t>
      </w:r>
      <w:r w:rsidRPr="00D92DE0">
        <w:rPr>
          <w:rFonts w:ascii="Times New Roman" w:hAnsi="Times New Roman" w:cs="Times New Roman"/>
          <w:sz w:val="24"/>
          <w:szCs w:val="24"/>
          <w:vertAlign w:val="superscript"/>
        </w:rPr>
        <w:t>er</w:t>
      </w:r>
      <w:r w:rsidRPr="00D92DE0">
        <w:rPr>
          <w:rFonts w:ascii="Times New Roman" w:hAnsi="Times New Roman" w:cs="Times New Roman"/>
          <w:sz w:val="24"/>
          <w:szCs w:val="24"/>
        </w:rPr>
        <w:t xml:space="preserve"> juin prescrivant les mesures générales nécessaires à la gestion de la sortie de crise sanitaire. Ce décret prévoit que </w:t>
      </w:r>
      <w:r w:rsidR="006B58CE" w:rsidRPr="00D92DE0">
        <w:rPr>
          <w:rFonts w:ascii="Times New Roman" w:hAnsi="Times New Roman" w:cs="Times New Roman"/>
          <w:sz w:val="24"/>
          <w:szCs w:val="24"/>
        </w:rPr>
        <w:t>« </w:t>
      </w:r>
      <w:r w:rsidRPr="00D92DE0">
        <w:rPr>
          <w:rFonts w:ascii="Times New Roman" w:hAnsi="Times New Roman" w:cs="Times New Roman"/>
          <w:i/>
          <w:iCs/>
          <w:sz w:val="24"/>
          <w:szCs w:val="24"/>
        </w:rPr>
        <w:t xml:space="preserve">le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i/>
          <w:iCs/>
          <w:sz w:val="24"/>
          <w:szCs w:val="24"/>
        </w:rPr>
        <w:t xml:space="preserve"> sanitaire</w:t>
      </w:r>
      <w:r w:rsidR="006B58CE" w:rsidRPr="00D92DE0">
        <w:rPr>
          <w:rFonts w:ascii="Times New Roman" w:hAnsi="Times New Roman" w:cs="Times New Roman"/>
          <w:sz w:val="24"/>
          <w:szCs w:val="24"/>
        </w:rPr>
        <w:t> »</w:t>
      </w:r>
      <w:r w:rsidRPr="00D92DE0">
        <w:rPr>
          <w:rFonts w:ascii="Times New Roman" w:hAnsi="Times New Roman" w:cs="Times New Roman"/>
          <w:sz w:val="24"/>
          <w:szCs w:val="24"/>
        </w:rPr>
        <w:t xml:space="preserve"> doit être instauré pour les établissements accueillant plus de 50 personnes. </w:t>
      </w:r>
    </w:p>
    <w:p w14:paraId="1F0E20D6" w14:textId="77777777" w:rsidR="0089752C" w:rsidRPr="0089752C" w:rsidRDefault="0089752C" w:rsidP="0089752C">
      <w:pPr>
        <w:pStyle w:val="Paragraphedeliste"/>
        <w:spacing w:line="276" w:lineRule="auto"/>
        <w:ind w:left="-210"/>
        <w:jc w:val="both"/>
        <w:rPr>
          <w:rFonts w:ascii="Times New Roman" w:hAnsi="Times New Roman" w:cs="Times New Roman"/>
          <w:sz w:val="24"/>
          <w:szCs w:val="24"/>
        </w:rPr>
      </w:pPr>
    </w:p>
    <w:p w14:paraId="508740B8" w14:textId="6955B961" w:rsidR="001D67CB" w:rsidRPr="00D92DE0" w:rsidRDefault="001D67CB" w:rsidP="00CF5DA9">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Les preuves sanitaires reconnues sont </w:t>
      </w:r>
      <w:r w:rsidRPr="00D92DE0">
        <w:rPr>
          <w:rFonts w:ascii="Times New Roman" w:hAnsi="Times New Roman" w:cs="Times New Roman"/>
          <w:sz w:val="24"/>
          <w:szCs w:val="24"/>
          <w:u w:val="single"/>
        </w:rPr>
        <w:t>la vaccination</w:t>
      </w:r>
      <w:r w:rsidRPr="00D92DE0">
        <w:rPr>
          <w:rFonts w:ascii="Times New Roman" w:hAnsi="Times New Roman" w:cs="Times New Roman"/>
          <w:sz w:val="24"/>
          <w:szCs w:val="24"/>
        </w:rPr>
        <w:t xml:space="preserve"> ; </w:t>
      </w:r>
      <w:r w:rsidRPr="00D92DE0">
        <w:rPr>
          <w:rFonts w:ascii="Times New Roman" w:hAnsi="Times New Roman" w:cs="Times New Roman"/>
          <w:sz w:val="24"/>
          <w:szCs w:val="24"/>
          <w:u w:val="single"/>
        </w:rPr>
        <w:t>la preuve d’un test négatif de moins de 48h</w:t>
      </w:r>
      <w:r w:rsidRPr="00D92DE0">
        <w:rPr>
          <w:rFonts w:ascii="Times New Roman" w:hAnsi="Times New Roman" w:cs="Times New Roman"/>
          <w:sz w:val="24"/>
          <w:szCs w:val="24"/>
        </w:rPr>
        <w:t xml:space="preserve"> ou </w:t>
      </w:r>
      <w:r w:rsidRPr="00D92DE0">
        <w:rPr>
          <w:rFonts w:ascii="Times New Roman" w:hAnsi="Times New Roman" w:cs="Times New Roman"/>
          <w:sz w:val="24"/>
          <w:szCs w:val="24"/>
          <w:u w:val="single"/>
        </w:rPr>
        <w:t>le résultat d’un test RT-PCR</w:t>
      </w:r>
      <w:r w:rsidRPr="00D92DE0">
        <w:rPr>
          <w:rFonts w:ascii="Times New Roman" w:hAnsi="Times New Roman" w:cs="Times New Roman"/>
          <w:sz w:val="24"/>
          <w:szCs w:val="24"/>
          <w:vertAlign w:val="superscript"/>
        </w:rPr>
        <w:footnoteReference w:id="2"/>
      </w:r>
      <w:r w:rsidRPr="00D92DE0">
        <w:rPr>
          <w:rFonts w:ascii="Times New Roman" w:hAnsi="Times New Roman" w:cs="Times New Roman"/>
          <w:sz w:val="24"/>
          <w:szCs w:val="24"/>
          <w:u w:val="single"/>
        </w:rPr>
        <w:t xml:space="preserve"> ou antigénique positif attestant du rétablissement de la Covid-19, datant d’au moins de 15 jours et de moins de 6 mois</w:t>
      </w:r>
      <w:r w:rsidRPr="00D92DE0">
        <w:rPr>
          <w:rFonts w:ascii="Times New Roman" w:hAnsi="Times New Roman" w:cs="Times New Roman"/>
          <w:sz w:val="24"/>
          <w:szCs w:val="24"/>
        </w:rPr>
        <w:t xml:space="preserve">. </w:t>
      </w:r>
    </w:p>
    <w:p w14:paraId="11E06A2B" w14:textId="77777777" w:rsidR="00CF5DA9" w:rsidRPr="00D92DE0" w:rsidRDefault="00CF5DA9" w:rsidP="00CF5DA9">
      <w:pPr>
        <w:pStyle w:val="Paragraphedeliste"/>
        <w:spacing w:line="276" w:lineRule="auto"/>
        <w:ind w:left="-210"/>
        <w:jc w:val="both"/>
        <w:rPr>
          <w:rFonts w:ascii="Times New Roman" w:hAnsi="Times New Roman" w:cs="Times New Roman"/>
          <w:sz w:val="24"/>
          <w:szCs w:val="24"/>
        </w:rPr>
      </w:pPr>
    </w:p>
    <w:p w14:paraId="4F0A3354" w14:textId="731CDD96" w:rsidR="001D67CB" w:rsidRPr="00D92DE0" w:rsidRDefault="001D67CB" w:rsidP="001D67C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Sur les vaccins disponibles en France, rappelons que : </w:t>
      </w:r>
    </w:p>
    <w:p w14:paraId="6030923E" w14:textId="34281730" w:rsidR="001D67CB" w:rsidRPr="00D92DE0" w:rsidRDefault="001D67CB" w:rsidP="001D67CB">
      <w:pPr>
        <w:numPr>
          <w:ilvl w:val="0"/>
          <w:numId w:val="4"/>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Le 21 décembre 2020 </w:t>
      </w:r>
      <w:r w:rsidRPr="00D92DE0">
        <w:rPr>
          <w:rFonts w:ascii="Times New Roman" w:hAnsi="Times New Roman" w:cs="Times New Roman"/>
          <w:b/>
          <w:bCs/>
          <w:sz w:val="24"/>
          <w:szCs w:val="24"/>
        </w:rPr>
        <w:t>(1</w:t>
      </w:r>
      <w:r w:rsidRPr="00D92DE0">
        <w:rPr>
          <w:rFonts w:ascii="Times New Roman" w:hAnsi="Times New Roman" w:cs="Times New Roman"/>
          <w:b/>
          <w:bCs/>
          <w:sz w:val="24"/>
          <w:szCs w:val="24"/>
          <w:vertAlign w:val="superscript"/>
        </w:rPr>
        <w:t>ère</w:t>
      </w:r>
      <w:r w:rsidRPr="00D92DE0">
        <w:rPr>
          <w:rFonts w:ascii="Times New Roman" w:hAnsi="Times New Roman" w:cs="Times New Roman"/>
          <w:b/>
          <w:bCs/>
          <w:sz w:val="24"/>
          <w:szCs w:val="24"/>
        </w:rPr>
        <w:t xml:space="preserve"> AMM conditionnelle)</w:t>
      </w:r>
      <w:r w:rsidRPr="00D92DE0">
        <w:rPr>
          <w:rFonts w:ascii="Times New Roman" w:hAnsi="Times New Roman" w:cs="Times New Roman"/>
          <w:sz w:val="24"/>
          <w:szCs w:val="24"/>
        </w:rPr>
        <w:t xml:space="preserve">, la Commission européenne a </w:t>
      </w:r>
      <w:hyperlink r:id="rId8" w:history="1">
        <w:r w:rsidRPr="00D92DE0">
          <w:rPr>
            <w:rStyle w:val="Lienhypertexte"/>
            <w:rFonts w:ascii="Times New Roman" w:hAnsi="Times New Roman" w:cs="Times New Roman"/>
            <w:color w:val="auto"/>
            <w:sz w:val="24"/>
            <w:szCs w:val="24"/>
            <w:u w:val="none"/>
          </w:rPr>
          <w:t>accordé une autorisation de mise sur le marché conditionnelle</w:t>
        </w:r>
      </w:hyperlink>
      <w:r w:rsidRPr="00D92DE0">
        <w:rPr>
          <w:rFonts w:ascii="Times New Roman" w:hAnsi="Times New Roman" w:cs="Times New Roman"/>
          <w:sz w:val="24"/>
          <w:szCs w:val="24"/>
        </w:rPr>
        <w:t xml:space="preserve"> </w:t>
      </w:r>
      <w:r w:rsidR="00CF5DA9" w:rsidRPr="00D92DE0">
        <w:rPr>
          <w:rFonts w:ascii="Times New Roman" w:hAnsi="Times New Roman" w:cs="Times New Roman"/>
          <w:sz w:val="24"/>
          <w:szCs w:val="24"/>
        </w:rPr>
        <w:t xml:space="preserve">(AMM) </w:t>
      </w:r>
      <w:r w:rsidRPr="00D92DE0">
        <w:rPr>
          <w:rFonts w:ascii="Times New Roman" w:hAnsi="Times New Roman" w:cs="Times New Roman"/>
          <w:sz w:val="24"/>
          <w:szCs w:val="24"/>
        </w:rPr>
        <w:t xml:space="preserve">pour le vaccin mis au point par BioNTech et Pfizer ; </w:t>
      </w:r>
    </w:p>
    <w:p w14:paraId="0E44969D" w14:textId="2A512550" w:rsidR="001D67CB" w:rsidRPr="00D92DE0" w:rsidRDefault="001D67CB" w:rsidP="001D67CB">
      <w:pPr>
        <w:numPr>
          <w:ilvl w:val="0"/>
          <w:numId w:val="4"/>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Le 6 janvier 2021, </w:t>
      </w:r>
      <w:r w:rsidRPr="00D92DE0">
        <w:rPr>
          <w:rFonts w:ascii="Times New Roman" w:hAnsi="Times New Roman" w:cs="Times New Roman"/>
          <w:b/>
          <w:bCs/>
          <w:sz w:val="24"/>
          <w:szCs w:val="24"/>
        </w:rPr>
        <w:t>(2</w:t>
      </w:r>
      <w:r w:rsidRPr="00D92DE0">
        <w:rPr>
          <w:rFonts w:ascii="Times New Roman" w:hAnsi="Times New Roman" w:cs="Times New Roman"/>
          <w:b/>
          <w:bCs/>
          <w:sz w:val="24"/>
          <w:szCs w:val="24"/>
          <w:vertAlign w:val="superscript"/>
        </w:rPr>
        <w:t>ème</w:t>
      </w:r>
      <w:r w:rsidRPr="00D92DE0">
        <w:rPr>
          <w:rFonts w:ascii="Times New Roman" w:hAnsi="Times New Roman" w:cs="Times New Roman"/>
          <w:b/>
          <w:bCs/>
          <w:sz w:val="24"/>
          <w:szCs w:val="24"/>
        </w:rPr>
        <w:t xml:space="preserve"> AMM conditionnelle)</w:t>
      </w:r>
      <w:r w:rsidRPr="00D92DE0">
        <w:rPr>
          <w:rFonts w:ascii="Times New Roman" w:hAnsi="Times New Roman" w:cs="Times New Roman"/>
          <w:sz w:val="24"/>
          <w:szCs w:val="24"/>
        </w:rPr>
        <w:t xml:space="preserve">, la Commission européenne a accordé une autorisation de mise sur le marché conditionnelle pour le </w:t>
      </w:r>
      <w:hyperlink r:id="rId9" w:history="1">
        <w:r w:rsidRPr="00D92DE0">
          <w:rPr>
            <w:rStyle w:val="Lienhypertexte"/>
            <w:rFonts w:ascii="Times New Roman" w:hAnsi="Times New Roman" w:cs="Times New Roman"/>
            <w:color w:val="auto"/>
            <w:sz w:val="24"/>
            <w:szCs w:val="24"/>
            <w:u w:val="none"/>
          </w:rPr>
          <w:t>vaccin contre l</w:t>
        </w:r>
        <w:r w:rsidR="00CF5DA9" w:rsidRPr="00D92DE0">
          <w:rPr>
            <w:rStyle w:val="Lienhypertexte"/>
            <w:rFonts w:ascii="Times New Roman" w:hAnsi="Times New Roman" w:cs="Times New Roman"/>
            <w:color w:val="auto"/>
            <w:sz w:val="24"/>
            <w:szCs w:val="24"/>
            <w:u w:val="none"/>
          </w:rPr>
          <w:t>e Sars-Cov-2</w:t>
        </w:r>
        <w:r w:rsidRPr="00D92DE0">
          <w:rPr>
            <w:rStyle w:val="Lienhypertexte"/>
            <w:rFonts w:ascii="Times New Roman" w:hAnsi="Times New Roman" w:cs="Times New Roman"/>
            <w:color w:val="auto"/>
            <w:sz w:val="24"/>
            <w:szCs w:val="24"/>
            <w:u w:val="none"/>
          </w:rPr>
          <w:t xml:space="preserve"> de la société Moderna</w:t>
        </w:r>
      </w:hyperlink>
      <w:r w:rsidRPr="00D92DE0">
        <w:rPr>
          <w:rFonts w:ascii="Times New Roman" w:hAnsi="Times New Roman" w:cs="Times New Roman"/>
          <w:sz w:val="24"/>
          <w:szCs w:val="24"/>
        </w:rPr>
        <w:t>, ce qui en fait le deuxième vaccin autorisé dans l’UE.</w:t>
      </w:r>
    </w:p>
    <w:p w14:paraId="16C85EEC" w14:textId="12ADBB85" w:rsidR="001D67CB" w:rsidRPr="00D92DE0" w:rsidRDefault="001D67CB" w:rsidP="001D67CB">
      <w:pPr>
        <w:numPr>
          <w:ilvl w:val="0"/>
          <w:numId w:val="4"/>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Le 29 janvier 2021, </w:t>
      </w:r>
      <w:r w:rsidRPr="00D92DE0">
        <w:rPr>
          <w:rFonts w:ascii="Times New Roman" w:hAnsi="Times New Roman" w:cs="Times New Roman"/>
          <w:b/>
          <w:bCs/>
          <w:sz w:val="24"/>
          <w:szCs w:val="24"/>
        </w:rPr>
        <w:t>(3</w:t>
      </w:r>
      <w:r w:rsidRPr="00D92DE0">
        <w:rPr>
          <w:rFonts w:ascii="Times New Roman" w:hAnsi="Times New Roman" w:cs="Times New Roman"/>
          <w:b/>
          <w:bCs/>
          <w:sz w:val="24"/>
          <w:szCs w:val="24"/>
          <w:vertAlign w:val="superscript"/>
        </w:rPr>
        <w:t>ème</w:t>
      </w:r>
      <w:r w:rsidRPr="00D92DE0">
        <w:rPr>
          <w:rFonts w:ascii="Times New Roman" w:hAnsi="Times New Roman" w:cs="Times New Roman"/>
          <w:b/>
          <w:bCs/>
          <w:sz w:val="24"/>
          <w:szCs w:val="24"/>
        </w:rPr>
        <w:t xml:space="preserve"> AMM conditionnelle) </w:t>
      </w:r>
      <w:r w:rsidRPr="00D92DE0">
        <w:rPr>
          <w:rFonts w:ascii="Times New Roman" w:hAnsi="Times New Roman" w:cs="Times New Roman"/>
          <w:sz w:val="24"/>
          <w:szCs w:val="24"/>
        </w:rPr>
        <w:t xml:space="preserve">la Commission européenne a délivré une autorisation de mise sur le marché conditionnelle pour le vaccin contre </w:t>
      </w:r>
      <w:r w:rsidR="00CF5DA9" w:rsidRPr="00D92DE0">
        <w:rPr>
          <w:rFonts w:ascii="Times New Roman" w:hAnsi="Times New Roman" w:cs="Times New Roman"/>
          <w:sz w:val="24"/>
          <w:szCs w:val="24"/>
        </w:rPr>
        <w:t xml:space="preserve">le Sars-Cov-2 </w:t>
      </w:r>
      <w:r w:rsidRPr="00D92DE0">
        <w:rPr>
          <w:rFonts w:ascii="Times New Roman" w:hAnsi="Times New Roman" w:cs="Times New Roman"/>
          <w:sz w:val="24"/>
          <w:szCs w:val="24"/>
        </w:rPr>
        <w:t xml:space="preserve">mis au point par AstraZeneca, faisant de celui-ci le troisième vaccin contre la COVID-19 autorisé dans l'Union européenne. </w:t>
      </w:r>
    </w:p>
    <w:p w14:paraId="12A04F15" w14:textId="458414BE" w:rsidR="001D67CB" w:rsidRPr="00D92DE0" w:rsidRDefault="001D67CB" w:rsidP="001D67CB">
      <w:pPr>
        <w:numPr>
          <w:ilvl w:val="0"/>
          <w:numId w:val="4"/>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Le 11 mars 2021, </w:t>
      </w:r>
      <w:r w:rsidRPr="00D92DE0">
        <w:rPr>
          <w:rFonts w:ascii="Times New Roman" w:hAnsi="Times New Roman" w:cs="Times New Roman"/>
          <w:b/>
          <w:bCs/>
          <w:sz w:val="24"/>
          <w:szCs w:val="24"/>
        </w:rPr>
        <w:t>(4</w:t>
      </w:r>
      <w:r w:rsidRPr="00D92DE0">
        <w:rPr>
          <w:rFonts w:ascii="Times New Roman" w:hAnsi="Times New Roman" w:cs="Times New Roman"/>
          <w:b/>
          <w:bCs/>
          <w:sz w:val="24"/>
          <w:szCs w:val="24"/>
          <w:vertAlign w:val="superscript"/>
        </w:rPr>
        <w:t>ème</w:t>
      </w:r>
      <w:r w:rsidRPr="00D92DE0">
        <w:rPr>
          <w:rFonts w:ascii="Times New Roman" w:hAnsi="Times New Roman" w:cs="Times New Roman"/>
          <w:b/>
          <w:bCs/>
          <w:sz w:val="24"/>
          <w:szCs w:val="24"/>
        </w:rPr>
        <w:t xml:space="preserve"> AMM conditionnelle)</w:t>
      </w:r>
      <w:r w:rsidRPr="00D92DE0">
        <w:rPr>
          <w:rFonts w:ascii="Times New Roman" w:hAnsi="Times New Roman" w:cs="Times New Roman"/>
          <w:sz w:val="24"/>
          <w:szCs w:val="24"/>
        </w:rPr>
        <w:t xml:space="preserve"> la Commission européenne a délivré une autorisation de mise sur le marché conditionnelle pour le vaccin contre </w:t>
      </w:r>
      <w:r w:rsidR="00CF5DA9" w:rsidRPr="00D92DE0">
        <w:rPr>
          <w:rFonts w:ascii="Times New Roman" w:hAnsi="Times New Roman" w:cs="Times New Roman"/>
          <w:sz w:val="24"/>
          <w:szCs w:val="24"/>
        </w:rPr>
        <w:t xml:space="preserve">le Sars-Cov-2 </w:t>
      </w:r>
      <w:r w:rsidRPr="00D92DE0">
        <w:rPr>
          <w:rFonts w:ascii="Times New Roman" w:hAnsi="Times New Roman" w:cs="Times New Roman"/>
          <w:sz w:val="24"/>
          <w:szCs w:val="24"/>
        </w:rPr>
        <w:t>mis au point par Janssen Pharmaceutica NV, l'une des sociétés pharmaceutiques Janssen de Johnson &amp; Johnson, faisant de celui-ci le quatrième vaccin contre la COVID-19 autorisé dans l'Union européenne.</w:t>
      </w:r>
    </w:p>
    <w:p w14:paraId="2B069A58" w14:textId="169F7E1A" w:rsidR="001D67CB" w:rsidRPr="00D92DE0" w:rsidRDefault="001D67CB" w:rsidP="00CF5DA9">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Ainsi, compte tenu de l'urgence du contexte sanitaire engendré par la propagation du </w:t>
      </w:r>
      <w:r w:rsidR="00CF5DA9" w:rsidRPr="00D92DE0">
        <w:rPr>
          <w:rFonts w:ascii="Times New Roman" w:hAnsi="Times New Roman" w:cs="Times New Roman"/>
          <w:sz w:val="24"/>
          <w:szCs w:val="24"/>
        </w:rPr>
        <w:t>Sars</w:t>
      </w:r>
      <w:r w:rsidRPr="00D92DE0">
        <w:rPr>
          <w:rFonts w:ascii="Times New Roman" w:hAnsi="Times New Roman" w:cs="Times New Roman"/>
          <w:sz w:val="24"/>
          <w:szCs w:val="24"/>
        </w:rPr>
        <w:t>-Co</w:t>
      </w:r>
      <w:r w:rsidR="00CF5DA9" w:rsidRPr="00D92DE0">
        <w:rPr>
          <w:rFonts w:ascii="Times New Roman" w:hAnsi="Times New Roman" w:cs="Times New Roman"/>
          <w:sz w:val="24"/>
          <w:szCs w:val="24"/>
        </w:rPr>
        <w:t>v</w:t>
      </w:r>
      <w:r w:rsidRPr="00D92DE0">
        <w:rPr>
          <w:rFonts w:ascii="Times New Roman" w:hAnsi="Times New Roman" w:cs="Times New Roman"/>
          <w:sz w:val="24"/>
          <w:szCs w:val="24"/>
        </w:rPr>
        <w:t xml:space="preserve">-2 et de la promotion de la recherche pour le combattre, le mécanisme d'autorisation de mise sur le </w:t>
      </w:r>
      <w:r w:rsidRPr="00D92DE0">
        <w:rPr>
          <w:rFonts w:ascii="Times New Roman" w:hAnsi="Times New Roman" w:cs="Times New Roman"/>
          <w:sz w:val="24"/>
          <w:szCs w:val="24"/>
        </w:rPr>
        <w:lastRenderedPageBreak/>
        <w:t>marché conditionnelle</w:t>
      </w:r>
      <w:r w:rsidRPr="00D92DE0">
        <w:rPr>
          <w:rFonts w:ascii="Times New Roman" w:hAnsi="Times New Roman" w:cs="Times New Roman"/>
          <w:sz w:val="24"/>
          <w:szCs w:val="24"/>
          <w:vertAlign w:val="superscript"/>
        </w:rPr>
        <w:footnoteReference w:id="3"/>
      </w:r>
      <w:r w:rsidRPr="00D92DE0">
        <w:rPr>
          <w:rFonts w:ascii="Times New Roman" w:hAnsi="Times New Roman" w:cs="Times New Roman"/>
          <w:sz w:val="24"/>
          <w:szCs w:val="24"/>
        </w:rPr>
        <w:t xml:space="preserve"> a été régulièrement sollicité pour l'approbation des vaccins dans le respect de la réglementation européenne.</w:t>
      </w:r>
    </w:p>
    <w:p w14:paraId="5AD0144C" w14:textId="55A5644D" w:rsidR="001D67CB" w:rsidRPr="00D92DE0" w:rsidRDefault="001D67CB" w:rsidP="001A1C8D">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En revanche, l’extension d’octroi </w:t>
      </w:r>
      <w:r w:rsidR="00CF5DA9" w:rsidRPr="00D92DE0">
        <w:rPr>
          <w:rFonts w:ascii="Times New Roman" w:hAnsi="Times New Roman" w:cs="Times New Roman"/>
          <w:sz w:val="24"/>
          <w:szCs w:val="24"/>
        </w:rPr>
        <w:t xml:space="preserve">de l’autorisation de mise sur le marché (AMM) </w:t>
      </w:r>
      <w:r w:rsidRPr="00D92DE0">
        <w:rPr>
          <w:rFonts w:ascii="Times New Roman" w:hAnsi="Times New Roman" w:cs="Times New Roman"/>
          <w:sz w:val="24"/>
          <w:szCs w:val="24"/>
        </w:rPr>
        <w:t>au groupe des moins de 18 ans ne répond pas aux conditions réglementées</w:t>
      </w:r>
      <w:r w:rsidRPr="00D92DE0">
        <w:rPr>
          <w:rFonts w:ascii="Times New Roman" w:hAnsi="Times New Roman" w:cs="Times New Roman"/>
          <w:sz w:val="24"/>
          <w:szCs w:val="24"/>
          <w:vertAlign w:val="superscript"/>
        </w:rPr>
        <w:footnoteReference w:id="4"/>
      </w:r>
      <w:r w:rsidRPr="00D92DE0">
        <w:rPr>
          <w:rFonts w:ascii="Times New Roman" w:hAnsi="Times New Roman" w:cs="Times New Roman"/>
          <w:sz w:val="24"/>
          <w:szCs w:val="24"/>
        </w:rPr>
        <w:t> </w:t>
      </w:r>
      <w:r w:rsidR="00CF5DA9" w:rsidRPr="00D92DE0">
        <w:rPr>
          <w:rFonts w:ascii="Times New Roman" w:hAnsi="Times New Roman" w:cs="Times New Roman"/>
          <w:sz w:val="24"/>
          <w:szCs w:val="24"/>
        </w:rPr>
        <w:t xml:space="preserve">à savoir : </w:t>
      </w:r>
    </w:p>
    <w:p w14:paraId="7BA796A6" w14:textId="05D0E831" w:rsidR="001D67CB" w:rsidRPr="00D92DE0" w:rsidRDefault="001D67CB" w:rsidP="001D67CB">
      <w:pPr>
        <w:numPr>
          <w:ilvl w:val="0"/>
          <w:numId w:val="11"/>
        </w:numPr>
        <w:spacing w:line="276" w:lineRule="auto"/>
        <w:jc w:val="both"/>
        <w:rPr>
          <w:rFonts w:ascii="Times New Roman" w:hAnsi="Times New Roman" w:cs="Times New Roman"/>
          <w:sz w:val="24"/>
          <w:szCs w:val="24"/>
        </w:rPr>
      </w:pPr>
      <w:proofErr w:type="gramStart"/>
      <w:r w:rsidRPr="00D92DE0">
        <w:rPr>
          <w:rFonts w:ascii="Times New Roman" w:hAnsi="Times New Roman" w:cs="Times New Roman"/>
          <w:sz w:val="24"/>
          <w:szCs w:val="24"/>
        </w:rPr>
        <w:t>la</w:t>
      </w:r>
      <w:proofErr w:type="gramEnd"/>
      <w:r w:rsidRPr="00D92DE0">
        <w:rPr>
          <w:rFonts w:ascii="Times New Roman" w:hAnsi="Times New Roman" w:cs="Times New Roman"/>
          <w:sz w:val="24"/>
          <w:szCs w:val="24"/>
        </w:rPr>
        <w:t xml:space="preserve"> qualification d'une urgence ou d'une maladie potentiellement mortelle pour le public concerné ; </w:t>
      </w:r>
    </w:p>
    <w:p w14:paraId="674B65D9" w14:textId="3EB41227" w:rsidR="001D67CB" w:rsidRPr="00D92DE0" w:rsidRDefault="00D34A8A" w:rsidP="001D67CB">
      <w:pPr>
        <w:numPr>
          <w:ilvl w:val="0"/>
          <w:numId w:val="11"/>
        </w:numPr>
        <w:spacing w:line="276" w:lineRule="auto"/>
        <w:jc w:val="both"/>
        <w:rPr>
          <w:rFonts w:ascii="Times New Roman" w:hAnsi="Times New Roman" w:cs="Times New Roman"/>
          <w:sz w:val="24"/>
          <w:szCs w:val="24"/>
        </w:rPr>
      </w:pPr>
      <w:proofErr w:type="gramStart"/>
      <w:r w:rsidRPr="00D92DE0">
        <w:rPr>
          <w:rFonts w:ascii="Times New Roman" w:hAnsi="Times New Roman" w:cs="Times New Roman"/>
          <w:sz w:val="24"/>
          <w:szCs w:val="24"/>
        </w:rPr>
        <w:t>le</w:t>
      </w:r>
      <w:proofErr w:type="gramEnd"/>
      <w:r w:rsidR="001D67CB" w:rsidRPr="00D92DE0">
        <w:rPr>
          <w:rFonts w:ascii="Times New Roman" w:hAnsi="Times New Roman" w:cs="Times New Roman"/>
          <w:sz w:val="24"/>
          <w:szCs w:val="24"/>
        </w:rPr>
        <w:t xml:space="preserve"> rapport bénéfice/risque positif ; </w:t>
      </w:r>
    </w:p>
    <w:p w14:paraId="528F264C" w14:textId="512F5310" w:rsidR="001D67CB" w:rsidRPr="00D92DE0" w:rsidRDefault="001D67CB" w:rsidP="001D67CB">
      <w:pPr>
        <w:numPr>
          <w:ilvl w:val="0"/>
          <w:numId w:val="11"/>
        </w:numPr>
        <w:spacing w:line="276" w:lineRule="auto"/>
        <w:jc w:val="both"/>
        <w:rPr>
          <w:rFonts w:ascii="Times New Roman" w:hAnsi="Times New Roman" w:cs="Times New Roman"/>
          <w:sz w:val="24"/>
          <w:szCs w:val="24"/>
        </w:rPr>
      </w:pPr>
      <w:proofErr w:type="gramStart"/>
      <w:r w:rsidRPr="00D92DE0">
        <w:rPr>
          <w:rFonts w:ascii="Times New Roman" w:hAnsi="Times New Roman" w:cs="Times New Roman"/>
          <w:sz w:val="24"/>
          <w:szCs w:val="24"/>
        </w:rPr>
        <w:t>une</w:t>
      </w:r>
      <w:proofErr w:type="gramEnd"/>
      <w:r w:rsidRPr="00D92DE0">
        <w:rPr>
          <w:rFonts w:ascii="Times New Roman" w:hAnsi="Times New Roman" w:cs="Times New Roman"/>
          <w:sz w:val="24"/>
          <w:szCs w:val="24"/>
        </w:rPr>
        <w:t xml:space="preserve"> réponse à des besoins médicaux non satisfaits ; ou </w:t>
      </w:r>
    </w:p>
    <w:p w14:paraId="6B1EC1E6" w14:textId="1F926DC6" w:rsidR="001D67CB" w:rsidRPr="00D92DE0" w:rsidRDefault="001D67CB" w:rsidP="001D67CB">
      <w:pPr>
        <w:numPr>
          <w:ilvl w:val="0"/>
          <w:numId w:val="11"/>
        </w:numPr>
        <w:spacing w:line="276" w:lineRule="auto"/>
        <w:jc w:val="both"/>
        <w:rPr>
          <w:rFonts w:ascii="Times New Roman" w:hAnsi="Times New Roman" w:cs="Times New Roman"/>
          <w:sz w:val="24"/>
          <w:szCs w:val="24"/>
        </w:rPr>
      </w:pPr>
      <w:proofErr w:type="gramStart"/>
      <w:r w:rsidRPr="00D92DE0">
        <w:rPr>
          <w:rFonts w:ascii="Times New Roman" w:hAnsi="Times New Roman" w:cs="Times New Roman"/>
          <w:sz w:val="24"/>
          <w:szCs w:val="24"/>
        </w:rPr>
        <w:t>aux</w:t>
      </w:r>
      <w:proofErr w:type="gramEnd"/>
      <w:r w:rsidRPr="00D92DE0">
        <w:rPr>
          <w:rFonts w:ascii="Times New Roman" w:hAnsi="Times New Roman" w:cs="Times New Roman"/>
          <w:sz w:val="24"/>
          <w:szCs w:val="24"/>
        </w:rPr>
        <w:t xml:space="preserve"> bénéfices pour la santé publique qui emportent sur le risque inhérent au fait que des données supplémentaires sont encore requises.</w:t>
      </w:r>
    </w:p>
    <w:p w14:paraId="4F89FA0E" w14:textId="4B40AAE9" w:rsidR="00D34A8A" w:rsidRPr="00D92DE0" w:rsidRDefault="00D34A8A" w:rsidP="00D34A8A">
      <w:p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Un recours devant la Cour de Justice de l’Union Européenne a été déposé pour faire valoir l’illégalité de cette AMM conditionnelle. </w:t>
      </w:r>
    </w:p>
    <w:p w14:paraId="53AC5FB5" w14:textId="0F3442AA" w:rsidR="001D67CB" w:rsidRPr="00D92DE0" w:rsidRDefault="001D67CB" w:rsidP="001D67CB">
      <w:p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Effectivement, il existe des doutes sérieux quant à la démonstration de l’urgence et d’un rapport bénéfice/risque pour les jeunes : </w:t>
      </w:r>
    </w:p>
    <w:p w14:paraId="3BEAD278" w14:textId="00B48960" w:rsidR="001D67CB" w:rsidRPr="00D92DE0" w:rsidRDefault="00E855F6" w:rsidP="001D67CB">
      <w:pPr>
        <w:numPr>
          <w:ilvl w:val="0"/>
          <w:numId w:val="11"/>
        </w:numPr>
        <w:spacing w:line="276" w:lineRule="auto"/>
        <w:jc w:val="both"/>
        <w:rPr>
          <w:rFonts w:ascii="Times New Roman" w:hAnsi="Times New Roman" w:cs="Times New Roman"/>
          <w:sz w:val="24"/>
          <w:szCs w:val="24"/>
        </w:rPr>
      </w:pPr>
      <w:hyperlink r:id="rId10" w:tgtFrame="_blank" w:history="1">
        <w:r w:rsidR="001D67CB" w:rsidRPr="00D92DE0">
          <w:rPr>
            <w:rStyle w:val="Lienhypertexte"/>
            <w:rFonts w:ascii="Times New Roman" w:hAnsi="Times New Roman" w:cs="Times New Roman"/>
            <w:color w:val="auto"/>
            <w:sz w:val="24"/>
            <w:szCs w:val="24"/>
            <w:u w:val="none"/>
          </w:rPr>
          <w:t>Un rapport</w:t>
        </w:r>
      </w:hyperlink>
      <w:r w:rsidR="001D67CB" w:rsidRPr="00D92DE0">
        <w:rPr>
          <w:rFonts w:ascii="Times New Roman" w:hAnsi="Times New Roman" w:cs="Times New Roman"/>
          <w:sz w:val="24"/>
          <w:szCs w:val="24"/>
        </w:rPr>
        <w:t xml:space="preserve"> publié en janvier 2021 par l’Agence Européenne du contrôle et des maladies indique que moins de 5% des cas Covid-19 signalés dans l’Union Européenne concernent des personnes de moins de 18 ans</w:t>
      </w:r>
      <w:r w:rsidR="001D67CB" w:rsidRPr="00D92DE0">
        <w:rPr>
          <w:rFonts w:ascii="Times New Roman" w:hAnsi="Times New Roman" w:cs="Times New Roman"/>
          <w:sz w:val="24"/>
          <w:szCs w:val="24"/>
          <w:vertAlign w:val="superscript"/>
        </w:rPr>
        <w:footnoteReference w:id="5"/>
      </w:r>
      <w:r w:rsidR="001D67CB" w:rsidRPr="00D92DE0">
        <w:rPr>
          <w:rFonts w:ascii="Times New Roman" w:hAnsi="Times New Roman" w:cs="Times New Roman"/>
          <w:sz w:val="24"/>
          <w:szCs w:val="24"/>
        </w:rPr>
        <w:t>.</w:t>
      </w:r>
    </w:p>
    <w:p w14:paraId="20E18548" w14:textId="5F1E80FB" w:rsidR="001D67CB" w:rsidRPr="00D92DE0" w:rsidRDefault="001D67CB" w:rsidP="001D67CB">
      <w:pPr>
        <w:numPr>
          <w:ilvl w:val="0"/>
          <w:numId w:val="11"/>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Contrairement aux adultes, la plupart des adolescents atteints de COVID-19 présentent des symptômes légers et un risque de décès très faible</w:t>
      </w:r>
      <w:r w:rsidRPr="00D92DE0">
        <w:rPr>
          <w:rFonts w:ascii="Times New Roman" w:hAnsi="Times New Roman" w:cs="Times New Roman"/>
          <w:sz w:val="24"/>
          <w:szCs w:val="24"/>
          <w:vertAlign w:val="superscript"/>
        </w:rPr>
        <w:footnoteReference w:id="6"/>
      </w:r>
      <w:r w:rsidRPr="00D92DE0">
        <w:rPr>
          <w:rFonts w:ascii="Times New Roman" w:hAnsi="Times New Roman" w:cs="Times New Roman"/>
          <w:sz w:val="24"/>
          <w:szCs w:val="24"/>
        </w:rPr>
        <w:t>.</w:t>
      </w:r>
    </w:p>
    <w:p w14:paraId="7C0D7C8B" w14:textId="4DC7D57D" w:rsidR="001D67CB" w:rsidRPr="00D92DE0" w:rsidRDefault="001D67CB" w:rsidP="001D67CB">
      <w:pPr>
        <w:numPr>
          <w:ilvl w:val="0"/>
          <w:numId w:val="11"/>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D’après </w:t>
      </w:r>
      <w:hyperlink r:id="rId11" w:tgtFrame="_blank" w:history="1">
        <w:r w:rsidRPr="00D92DE0">
          <w:rPr>
            <w:rStyle w:val="Lienhypertexte"/>
            <w:rFonts w:ascii="Times New Roman" w:hAnsi="Times New Roman" w:cs="Times New Roman"/>
            <w:color w:val="auto"/>
            <w:sz w:val="24"/>
            <w:szCs w:val="24"/>
            <w:u w:val="none"/>
          </w:rPr>
          <w:t xml:space="preserve">l’étude </w:t>
        </w:r>
        <w:proofErr w:type="spellStart"/>
        <w:r w:rsidRPr="00D92DE0">
          <w:rPr>
            <w:rStyle w:val="Lienhypertexte"/>
            <w:rFonts w:ascii="Times New Roman" w:hAnsi="Times New Roman" w:cs="Times New Roman"/>
            <w:color w:val="auto"/>
            <w:sz w:val="24"/>
            <w:szCs w:val="24"/>
            <w:u w:val="none"/>
          </w:rPr>
          <w:t>Ped</w:t>
        </w:r>
        <w:proofErr w:type="spellEnd"/>
        <w:r w:rsidRPr="00D92DE0">
          <w:rPr>
            <w:rStyle w:val="Lienhypertexte"/>
            <w:rFonts w:ascii="Times New Roman" w:hAnsi="Times New Roman" w:cs="Times New Roman"/>
            <w:color w:val="auto"/>
            <w:sz w:val="24"/>
            <w:szCs w:val="24"/>
            <w:u w:val="none"/>
          </w:rPr>
          <w:t xml:space="preserve">-Covid </w:t>
        </w:r>
      </w:hyperlink>
      <w:r w:rsidRPr="00D92DE0">
        <w:rPr>
          <w:rFonts w:ascii="Times New Roman" w:hAnsi="Times New Roman" w:cs="Times New Roman"/>
          <w:sz w:val="24"/>
          <w:szCs w:val="24"/>
        </w:rPr>
        <w:t xml:space="preserve">coordonnée par l’hôpital Necker et l’Institut Pasteur auprès de 775 enfants âgés de 0 à 18 ans, testés positifs dans sept hôpitaux parisiens et de la </w:t>
      </w:r>
      <w:r w:rsidRPr="00D92DE0">
        <w:rPr>
          <w:rFonts w:ascii="Times New Roman" w:hAnsi="Times New Roman" w:cs="Times New Roman"/>
          <w:sz w:val="24"/>
          <w:szCs w:val="24"/>
        </w:rPr>
        <w:lastRenderedPageBreak/>
        <w:t>proche couronne entre le 1er mars et le 1er juin 2020, 69.4% de ces jeunes patients ne présentaient aucun symptôme</w:t>
      </w:r>
      <w:r w:rsidRPr="00D92DE0">
        <w:rPr>
          <w:rFonts w:ascii="Times New Roman" w:hAnsi="Times New Roman" w:cs="Times New Roman"/>
          <w:sz w:val="24"/>
          <w:szCs w:val="24"/>
          <w:vertAlign w:val="superscript"/>
        </w:rPr>
        <w:footnoteReference w:id="7"/>
      </w:r>
      <w:r w:rsidRPr="00D92DE0">
        <w:rPr>
          <w:rFonts w:ascii="Times New Roman" w:hAnsi="Times New Roman" w:cs="Times New Roman"/>
          <w:sz w:val="24"/>
          <w:szCs w:val="24"/>
        </w:rPr>
        <w:t>.</w:t>
      </w:r>
    </w:p>
    <w:p w14:paraId="5B5F60F3" w14:textId="5F572E8B" w:rsidR="001D67CB" w:rsidRPr="00D92DE0" w:rsidRDefault="001D67CB" w:rsidP="001D67CB">
      <w:pPr>
        <w:numPr>
          <w:ilvl w:val="0"/>
          <w:numId w:val="11"/>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Les premiers rapports en provenance de Chine déclaraient que la forme grave de la maladie COVID-19 était rare chez les enfants</w:t>
      </w:r>
      <w:r w:rsidRPr="00D92DE0">
        <w:rPr>
          <w:rFonts w:ascii="Times New Roman" w:hAnsi="Times New Roman" w:cs="Times New Roman"/>
          <w:sz w:val="24"/>
          <w:szCs w:val="24"/>
          <w:vertAlign w:val="superscript"/>
        </w:rPr>
        <w:footnoteReference w:id="8"/>
      </w:r>
      <w:r w:rsidRPr="00D92DE0">
        <w:rPr>
          <w:rFonts w:ascii="Times New Roman" w:hAnsi="Times New Roman" w:cs="Times New Roman"/>
          <w:sz w:val="24"/>
          <w:szCs w:val="24"/>
        </w:rPr>
        <w:t>.</w:t>
      </w:r>
    </w:p>
    <w:p w14:paraId="13168CFB" w14:textId="0584D4C6" w:rsidR="001D67CB" w:rsidRPr="00D92DE0" w:rsidRDefault="001D67CB" w:rsidP="001D67CB">
      <w:pPr>
        <w:numPr>
          <w:ilvl w:val="0"/>
          <w:numId w:val="11"/>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Les formes les plus graves de la maladie ont été constatées en France chez des personnes âgées de plus de 65 ans, affichant 92 % des décès.</w:t>
      </w:r>
      <w:r w:rsidRPr="00D92DE0">
        <w:rPr>
          <w:rFonts w:ascii="Times New Roman" w:hAnsi="Times New Roman" w:cs="Times New Roman"/>
          <w:sz w:val="24"/>
          <w:szCs w:val="24"/>
          <w:vertAlign w:val="superscript"/>
        </w:rPr>
        <w:footnoteReference w:id="9"/>
      </w:r>
      <w:r w:rsidRPr="00D92DE0">
        <w:rPr>
          <w:rFonts w:ascii="Times New Roman" w:hAnsi="Times New Roman" w:cs="Times New Roman"/>
          <w:sz w:val="24"/>
          <w:szCs w:val="24"/>
        </w:rPr>
        <w:t xml:space="preserve"> </w:t>
      </w:r>
    </w:p>
    <w:p w14:paraId="0A34E2E1" w14:textId="47C7FDA0" w:rsidR="001D67CB" w:rsidRPr="00D92DE0" w:rsidRDefault="001D67CB" w:rsidP="001D67CB">
      <w:pPr>
        <w:numPr>
          <w:ilvl w:val="0"/>
          <w:numId w:val="11"/>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Entre le 1</w:t>
      </w:r>
      <w:r w:rsidRPr="00D92DE0">
        <w:rPr>
          <w:rFonts w:ascii="Times New Roman" w:hAnsi="Times New Roman" w:cs="Times New Roman"/>
          <w:sz w:val="24"/>
          <w:szCs w:val="24"/>
          <w:vertAlign w:val="superscript"/>
        </w:rPr>
        <w:t>er</w:t>
      </w:r>
      <w:r w:rsidRPr="00D92DE0">
        <w:rPr>
          <w:rFonts w:ascii="Times New Roman" w:hAnsi="Times New Roman" w:cs="Times New Roman"/>
          <w:sz w:val="24"/>
          <w:szCs w:val="24"/>
        </w:rPr>
        <w:t xml:space="preserve"> mars 2020 et le 1</w:t>
      </w:r>
      <w:r w:rsidRPr="00D92DE0">
        <w:rPr>
          <w:rFonts w:ascii="Times New Roman" w:hAnsi="Times New Roman" w:cs="Times New Roman"/>
          <w:sz w:val="24"/>
          <w:szCs w:val="24"/>
          <w:vertAlign w:val="superscript"/>
        </w:rPr>
        <w:t>er</w:t>
      </w:r>
      <w:r w:rsidRPr="00D92DE0">
        <w:rPr>
          <w:rFonts w:ascii="Times New Roman" w:hAnsi="Times New Roman" w:cs="Times New Roman"/>
          <w:sz w:val="24"/>
          <w:szCs w:val="24"/>
        </w:rPr>
        <w:t xml:space="preserve"> mai 2021, 11 morts ont été attribués </w:t>
      </w:r>
      <w:r w:rsidR="00D34A8A" w:rsidRPr="00D92DE0">
        <w:rPr>
          <w:rFonts w:ascii="Times New Roman" w:hAnsi="Times New Roman" w:cs="Times New Roman"/>
          <w:sz w:val="24"/>
          <w:szCs w:val="24"/>
        </w:rPr>
        <w:t>au Sars-Cov-2</w:t>
      </w:r>
      <w:r w:rsidRPr="00D92DE0">
        <w:rPr>
          <w:rFonts w:ascii="Times New Roman" w:hAnsi="Times New Roman" w:cs="Times New Roman"/>
          <w:sz w:val="24"/>
          <w:szCs w:val="24"/>
        </w:rPr>
        <w:t xml:space="preserve"> parmi les enfants et les adolescents en France entre 0 et 19 ans.</w:t>
      </w:r>
      <w:r w:rsidRPr="00D92DE0">
        <w:rPr>
          <w:rFonts w:ascii="Times New Roman" w:hAnsi="Times New Roman" w:cs="Times New Roman"/>
          <w:sz w:val="24"/>
          <w:szCs w:val="24"/>
          <w:vertAlign w:val="superscript"/>
        </w:rPr>
        <w:footnoteReference w:id="10"/>
      </w:r>
      <w:r w:rsidRPr="00D92DE0">
        <w:rPr>
          <w:rFonts w:ascii="Times New Roman" w:hAnsi="Times New Roman" w:cs="Times New Roman"/>
          <w:sz w:val="24"/>
          <w:szCs w:val="24"/>
        </w:rPr>
        <w:t xml:space="preserve"> Ces statistiques sont cohérentes avec celles publiées au Royaume-Uni avec 31morts, en Italie avec 18 morts et en Allemagne avec 13 morts</w:t>
      </w:r>
      <w:r w:rsidRPr="00D92DE0">
        <w:rPr>
          <w:rFonts w:ascii="Times New Roman" w:hAnsi="Times New Roman" w:cs="Times New Roman"/>
          <w:sz w:val="24"/>
          <w:szCs w:val="24"/>
          <w:vertAlign w:val="superscript"/>
        </w:rPr>
        <w:footnoteReference w:id="11"/>
      </w:r>
      <w:r w:rsidRPr="00D92DE0">
        <w:rPr>
          <w:rFonts w:ascii="Times New Roman" w:hAnsi="Times New Roman" w:cs="Times New Roman"/>
          <w:sz w:val="24"/>
          <w:szCs w:val="24"/>
        </w:rPr>
        <w:t xml:space="preserve">.  Cela montre un taux de 0,1 % de morts attribués </w:t>
      </w:r>
      <w:r w:rsidR="00D34A8A" w:rsidRPr="00D92DE0">
        <w:rPr>
          <w:rFonts w:ascii="Times New Roman" w:hAnsi="Times New Roman" w:cs="Times New Roman"/>
          <w:sz w:val="24"/>
          <w:szCs w:val="24"/>
        </w:rPr>
        <w:t>Sars-Cov-2</w:t>
      </w:r>
      <w:r w:rsidRPr="00D92DE0">
        <w:rPr>
          <w:rFonts w:ascii="Times New Roman" w:hAnsi="Times New Roman" w:cs="Times New Roman"/>
          <w:sz w:val="24"/>
          <w:szCs w:val="24"/>
        </w:rPr>
        <w:t xml:space="preserve"> depuis la pandémie — un </w:t>
      </w:r>
      <w:r w:rsidRPr="00D92DE0">
        <w:rPr>
          <w:rFonts w:ascii="Times New Roman" w:hAnsi="Times New Roman" w:cs="Times New Roman"/>
          <w:b/>
          <w:bCs/>
          <w:sz w:val="24"/>
          <w:szCs w:val="24"/>
        </w:rPr>
        <w:t>risque qui est très faible</w:t>
      </w:r>
      <w:r w:rsidRPr="00D92DE0">
        <w:rPr>
          <w:rFonts w:ascii="Times New Roman" w:hAnsi="Times New Roman" w:cs="Times New Roman"/>
          <w:sz w:val="24"/>
          <w:szCs w:val="24"/>
        </w:rPr>
        <w:t>.</w:t>
      </w:r>
    </w:p>
    <w:p w14:paraId="0E07C011" w14:textId="7135AEE1" w:rsidR="001D67CB" w:rsidRPr="00D92DE0" w:rsidRDefault="001D67CB" w:rsidP="001D67CB">
      <w:p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En outre, dans </w:t>
      </w:r>
      <w:hyperlink r:id="rId12" w:tgtFrame="_blank" w:history="1">
        <w:r w:rsidRPr="00D92DE0">
          <w:rPr>
            <w:rStyle w:val="Lienhypertexte"/>
            <w:rFonts w:ascii="Times New Roman" w:hAnsi="Times New Roman" w:cs="Times New Roman"/>
            <w:color w:val="auto"/>
            <w:sz w:val="24"/>
            <w:szCs w:val="24"/>
            <w:u w:val="none"/>
          </w:rPr>
          <w:t>un rapport</w:t>
        </w:r>
      </w:hyperlink>
      <w:r w:rsidRPr="00D92DE0">
        <w:rPr>
          <w:rFonts w:ascii="Times New Roman" w:hAnsi="Times New Roman" w:cs="Times New Roman"/>
          <w:sz w:val="24"/>
          <w:szCs w:val="24"/>
        </w:rPr>
        <w:t xml:space="preserve"> publié en Juin 2021</w:t>
      </w:r>
      <w:r w:rsidRPr="00D92DE0">
        <w:rPr>
          <w:rFonts w:ascii="Times New Roman" w:hAnsi="Times New Roman" w:cs="Times New Roman"/>
          <w:sz w:val="24"/>
          <w:szCs w:val="24"/>
          <w:vertAlign w:val="superscript"/>
        </w:rPr>
        <w:footnoteReference w:id="12"/>
      </w:r>
      <w:r w:rsidRPr="00D92DE0">
        <w:rPr>
          <w:rFonts w:ascii="Times New Roman" w:hAnsi="Times New Roman" w:cs="Times New Roman"/>
          <w:sz w:val="24"/>
          <w:szCs w:val="24"/>
        </w:rPr>
        <w:t xml:space="preserve"> par l’Agence Européenne du contrôle et des maladies « Considérations provisoires de santé publique pour la vaccination des adolescents par le COVID-19 dans l'UE/EEE »</w:t>
      </w:r>
      <w:r w:rsidRPr="00D92DE0">
        <w:rPr>
          <w:rFonts w:ascii="Times New Roman" w:hAnsi="Times New Roman" w:cs="Times New Roman"/>
          <w:sz w:val="24"/>
          <w:szCs w:val="24"/>
          <w:vertAlign w:val="superscript"/>
        </w:rPr>
        <w:footnoteReference w:id="13"/>
      </w:r>
      <w:r w:rsidRPr="00D92DE0">
        <w:rPr>
          <w:rFonts w:ascii="Times New Roman" w:hAnsi="Times New Roman" w:cs="Times New Roman"/>
          <w:sz w:val="24"/>
          <w:szCs w:val="24"/>
        </w:rPr>
        <w:t xml:space="preserve"> expose comme points clés que :</w:t>
      </w:r>
    </w:p>
    <w:p w14:paraId="5A5FFC81" w14:textId="26793E8F" w:rsidR="001D67CB" w:rsidRPr="00D92DE0" w:rsidRDefault="001D67CB" w:rsidP="00D34A8A">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Les bénéfices individuels directs de la vaccination </w:t>
      </w:r>
      <w:r w:rsidR="00D34A8A" w:rsidRPr="00D92DE0">
        <w:rPr>
          <w:rFonts w:ascii="Times New Roman" w:hAnsi="Times New Roman" w:cs="Times New Roman"/>
          <w:sz w:val="24"/>
          <w:szCs w:val="24"/>
        </w:rPr>
        <w:t xml:space="preserve">pour le Sars-Cov-2 </w:t>
      </w:r>
      <w:r w:rsidRPr="00D92DE0">
        <w:rPr>
          <w:rFonts w:ascii="Times New Roman" w:hAnsi="Times New Roman" w:cs="Times New Roman"/>
          <w:sz w:val="24"/>
          <w:szCs w:val="24"/>
        </w:rPr>
        <w:t>chez les adolescents devraient être restreints par rapport aux groupes plus âgés.</w:t>
      </w:r>
    </w:p>
    <w:p w14:paraId="19E78959" w14:textId="6A4CC54F" w:rsidR="001D67CB" w:rsidRPr="00D92DE0" w:rsidRDefault="001D67CB" w:rsidP="001D67CB">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Etant donné que le rapport bénéfice/risque individuel de la vaccination des adolescents est censé être inférieur à celui des groupes plus âgés, </w:t>
      </w:r>
      <w:r w:rsidRPr="00D92DE0">
        <w:rPr>
          <w:rFonts w:ascii="Times New Roman" w:hAnsi="Times New Roman" w:cs="Times New Roman"/>
          <w:b/>
          <w:bCs/>
          <w:sz w:val="24"/>
          <w:szCs w:val="24"/>
        </w:rPr>
        <w:t>il convient d'examiner attentivement la situation épidémiologique et l'utilisation du vaccin dans les groupes plus âgés avant de cibler ce groupe d'âge</w:t>
      </w:r>
      <w:r w:rsidRPr="00D92DE0">
        <w:rPr>
          <w:rFonts w:ascii="Times New Roman" w:hAnsi="Times New Roman" w:cs="Times New Roman"/>
          <w:sz w:val="24"/>
          <w:szCs w:val="24"/>
        </w:rPr>
        <w:t>.</w:t>
      </w:r>
    </w:p>
    <w:p w14:paraId="51B54C8A" w14:textId="3D472D6A" w:rsidR="001D67CB" w:rsidRPr="00D92DE0" w:rsidRDefault="001D67CB" w:rsidP="001D67CB">
      <w:p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Dans le même rapport, des limitations importantes sont signalées</w:t>
      </w:r>
      <w:r w:rsidR="00D34A8A" w:rsidRPr="00D92DE0">
        <w:rPr>
          <w:rFonts w:ascii="Times New Roman" w:hAnsi="Times New Roman" w:cs="Times New Roman"/>
          <w:sz w:val="24"/>
          <w:szCs w:val="24"/>
        </w:rPr>
        <w:t xml:space="preserve"> </w:t>
      </w:r>
      <w:r w:rsidRPr="00D92DE0">
        <w:rPr>
          <w:rFonts w:ascii="Times New Roman" w:hAnsi="Times New Roman" w:cs="Times New Roman"/>
          <w:sz w:val="24"/>
          <w:szCs w:val="24"/>
        </w:rPr>
        <w:t xml:space="preserve">: </w:t>
      </w:r>
    </w:p>
    <w:p w14:paraId="33462911" w14:textId="341B6BE9" w:rsidR="001D67CB" w:rsidRPr="00D92DE0" w:rsidRDefault="001D67CB" w:rsidP="00942D34">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t>Il n'existe actuellement aucune donnée sur l'efficacité du vaccin contre la transmission du S</w:t>
      </w:r>
      <w:r w:rsidR="00D34A8A" w:rsidRPr="00D92DE0">
        <w:rPr>
          <w:rFonts w:ascii="Times New Roman" w:hAnsi="Times New Roman" w:cs="Times New Roman"/>
          <w:sz w:val="24"/>
          <w:szCs w:val="24"/>
        </w:rPr>
        <w:t>ars</w:t>
      </w:r>
      <w:r w:rsidRPr="00D92DE0">
        <w:rPr>
          <w:rFonts w:ascii="Times New Roman" w:hAnsi="Times New Roman" w:cs="Times New Roman"/>
          <w:sz w:val="24"/>
          <w:szCs w:val="24"/>
        </w:rPr>
        <w:t>-Co</w:t>
      </w:r>
      <w:r w:rsidR="00D34A8A" w:rsidRPr="00D92DE0">
        <w:rPr>
          <w:rFonts w:ascii="Times New Roman" w:hAnsi="Times New Roman" w:cs="Times New Roman"/>
          <w:sz w:val="24"/>
          <w:szCs w:val="24"/>
        </w:rPr>
        <w:t>v</w:t>
      </w:r>
      <w:r w:rsidRPr="00D92DE0">
        <w:rPr>
          <w:rFonts w:ascii="Times New Roman" w:hAnsi="Times New Roman" w:cs="Times New Roman"/>
          <w:sz w:val="24"/>
          <w:szCs w:val="24"/>
        </w:rPr>
        <w:t>-2 chez les adolescents et les jeunes adultes.</w:t>
      </w:r>
    </w:p>
    <w:p w14:paraId="25A25056" w14:textId="77777777" w:rsidR="001D67CB" w:rsidRPr="00D92DE0" w:rsidRDefault="001D67CB" w:rsidP="00942D34">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t>Les données sur la sécurité après commercialisation des vaccins COVID-19 chez les adolescents et les jeunes adultes sont actuellement très rares.</w:t>
      </w:r>
    </w:p>
    <w:p w14:paraId="5EF0C0F1" w14:textId="77777777" w:rsidR="001D67CB" w:rsidRPr="00D92DE0" w:rsidRDefault="001D67CB" w:rsidP="00942D34">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t>Les informations sur la circulation des nouvelles variantes chez les adolescents et leurs implications sont limitées.</w:t>
      </w:r>
    </w:p>
    <w:p w14:paraId="4B6A1113" w14:textId="2F7924D2" w:rsidR="001D67CB" w:rsidRPr="00D92DE0" w:rsidRDefault="001D67CB" w:rsidP="00942D34">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lastRenderedPageBreak/>
        <w:t>Les études sur le risque d'hospitalisation chez les adolescents pourraient être biaisées en ce qui concerne les taux d'admission et les admissions en soins intensifs en l'absence de données communautaires représentatives de l'infection dans cette tranche d'âge.</w:t>
      </w:r>
    </w:p>
    <w:p w14:paraId="78C6E610" w14:textId="55865259" w:rsidR="001D67CB" w:rsidRPr="00D92DE0" w:rsidRDefault="001D67CB" w:rsidP="001D67CB">
      <w:p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Ainsi, pourquoi l'attribution d'un vaccin sous autorisation conditionnelle serait-elle bénéfique aux moins de dix-huit ans ? </w:t>
      </w:r>
    </w:p>
    <w:p w14:paraId="12741ADB" w14:textId="77777777" w:rsidR="0089752C" w:rsidRPr="009A4092" w:rsidRDefault="0089752C" w:rsidP="0089752C">
      <w:pPr>
        <w:spacing w:line="276" w:lineRule="auto"/>
        <w:ind w:left="-227"/>
        <w:jc w:val="both"/>
        <w:rPr>
          <w:rFonts w:ascii="Times New Roman" w:hAnsi="Times New Roman" w:cs="Times New Roman"/>
        </w:rPr>
      </w:pPr>
      <w:r w:rsidRPr="009A4092">
        <w:rPr>
          <w:rFonts w:ascii="Times New Roman" w:hAnsi="Times New Roman" w:cs="Times New Roman"/>
        </w:rPr>
        <w:t xml:space="preserve">L'argument d’un bénéfice le plus fréquent repose sur l'hypothèse selon laquelle la vaccination de ce groupe d'âge protégerait les groupes d'âge plus vulnérables. Les études ne vont pas pour autant dans ce sens, </w:t>
      </w:r>
      <w:proofErr w:type="gramStart"/>
      <w:r w:rsidRPr="009A4092">
        <w:rPr>
          <w:rFonts w:ascii="Times New Roman" w:hAnsi="Times New Roman" w:cs="Times New Roman"/>
        </w:rPr>
        <w:t>voire même</w:t>
      </w:r>
      <w:proofErr w:type="gramEnd"/>
      <w:r w:rsidRPr="009A4092">
        <w:rPr>
          <w:rFonts w:ascii="Times New Roman" w:hAnsi="Times New Roman" w:cs="Times New Roman"/>
        </w:rPr>
        <w:t xml:space="preserve"> dans le sens opposé : </w:t>
      </w:r>
    </w:p>
    <w:p w14:paraId="0B3704D3" w14:textId="77777777" w:rsidR="0089752C" w:rsidRPr="009A4092" w:rsidRDefault="0089752C" w:rsidP="0089752C">
      <w:pPr>
        <w:numPr>
          <w:ilvl w:val="0"/>
          <w:numId w:val="12"/>
        </w:numPr>
        <w:spacing w:line="276" w:lineRule="auto"/>
        <w:ind w:left="641" w:hanging="357"/>
        <w:jc w:val="both"/>
        <w:rPr>
          <w:rFonts w:ascii="Times New Roman" w:hAnsi="Times New Roman" w:cs="Times New Roman"/>
        </w:rPr>
      </w:pPr>
      <w:r w:rsidRPr="009A4092">
        <w:rPr>
          <w:rFonts w:ascii="Times New Roman" w:hAnsi="Times New Roman" w:cs="Times New Roman"/>
        </w:rPr>
        <w:t xml:space="preserve">Il n’existe aucune donnée permettant de certifier que la vaccination complète n’empêche pas la transmission du virus Sars-Cov-2. En outre, une étude sous forme de </w:t>
      </w:r>
      <w:proofErr w:type="spellStart"/>
      <w:r w:rsidRPr="009A4092">
        <w:rPr>
          <w:rFonts w:ascii="Times New Roman" w:hAnsi="Times New Roman" w:cs="Times New Roman"/>
          <w:i/>
          <w:iCs/>
        </w:rPr>
        <w:t>preprint</w:t>
      </w:r>
      <w:proofErr w:type="spellEnd"/>
      <w:r w:rsidRPr="009A4092">
        <w:rPr>
          <w:rFonts w:ascii="Times New Roman" w:hAnsi="Times New Roman" w:cs="Times New Roman"/>
        </w:rPr>
        <w:t xml:space="preserve"> a montré que les personnes entièrement vaccinées qui attrapent des variantes de COVID-19 peuvent transmettre le virus</w:t>
      </w:r>
      <w:r w:rsidRPr="009A4092">
        <w:rPr>
          <w:rFonts w:ascii="Times New Roman" w:hAnsi="Times New Roman" w:cs="Times New Roman"/>
          <w:vertAlign w:val="superscript"/>
        </w:rPr>
        <w:footnoteReference w:id="14"/>
      </w:r>
      <w:r w:rsidRPr="009A4092">
        <w:rPr>
          <w:rFonts w:ascii="Times New Roman" w:hAnsi="Times New Roman" w:cs="Times New Roman"/>
        </w:rPr>
        <w:t xml:space="preserve">. </w:t>
      </w:r>
    </w:p>
    <w:p w14:paraId="58C0CE25" w14:textId="77777777" w:rsidR="0089752C" w:rsidRPr="009A4092" w:rsidRDefault="00E855F6" w:rsidP="0089752C">
      <w:pPr>
        <w:numPr>
          <w:ilvl w:val="0"/>
          <w:numId w:val="12"/>
        </w:numPr>
        <w:spacing w:line="276" w:lineRule="auto"/>
        <w:ind w:left="641" w:hanging="357"/>
        <w:jc w:val="both"/>
        <w:rPr>
          <w:rFonts w:ascii="Times New Roman" w:hAnsi="Times New Roman" w:cs="Times New Roman"/>
        </w:rPr>
      </w:pPr>
      <w:hyperlink r:id="rId13" w:tgtFrame="_blank" w:history="1">
        <w:r w:rsidR="0089752C" w:rsidRPr="009A4092">
          <w:rPr>
            <w:rStyle w:val="Lienhypertexte"/>
            <w:rFonts w:ascii="Times New Roman" w:hAnsi="Times New Roman" w:cs="Times New Roman"/>
            <w:color w:val="auto"/>
            <w:u w:val="none"/>
          </w:rPr>
          <w:t>Selon une étude menée à Singapour</w:t>
        </w:r>
      </w:hyperlink>
      <w:r w:rsidR="0089752C" w:rsidRPr="009A4092">
        <w:rPr>
          <w:rFonts w:ascii="Times New Roman" w:hAnsi="Times New Roman" w:cs="Times New Roman"/>
        </w:rPr>
        <w:t>, l’efficacité de Pfizer contre une infection avec le variant delta est de 69 %</w:t>
      </w:r>
      <w:r w:rsidR="0089752C" w:rsidRPr="009A4092">
        <w:rPr>
          <w:rFonts w:ascii="Times New Roman" w:hAnsi="Times New Roman" w:cs="Times New Roman"/>
          <w:vertAlign w:val="superscript"/>
        </w:rPr>
        <w:footnoteReference w:id="15"/>
      </w:r>
      <w:r w:rsidR="0089752C" w:rsidRPr="009A4092">
        <w:rPr>
          <w:rFonts w:ascii="Times New Roman" w:hAnsi="Times New Roman" w:cs="Times New Roman"/>
        </w:rPr>
        <w:t xml:space="preserve">. </w:t>
      </w:r>
      <w:hyperlink r:id="rId14" w:tgtFrame="_blank" w:history="1">
        <w:r w:rsidR="0089752C" w:rsidRPr="009A4092">
          <w:rPr>
            <w:rStyle w:val="Lienhypertexte"/>
            <w:rFonts w:ascii="Times New Roman" w:hAnsi="Times New Roman" w:cs="Times New Roman"/>
            <w:color w:val="auto"/>
            <w:u w:val="none"/>
          </w:rPr>
          <w:t>Une autre étude menée à Israël évoquait 64 %</w:t>
        </w:r>
      </w:hyperlink>
      <w:r w:rsidR="0089752C" w:rsidRPr="009A4092">
        <w:rPr>
          <w:rFonts w:ascii="Times New Roman" w:hAnsi="Times New Roman" w:cs="Times New Roman"/>
        </w:rPr>
        <w:t>. Or on estime que le variant delta est 30 à 60 % plus transmissible</w:t>
      </w:r>
      <w:r w:rsidR="0089752C" w:rsidRPr="009A4092">
        <w:rPr>
          <w:rFonts w:ascii="Times New Roman" w:hAnsi="Times New Roman" w:cs="Times New Roman"/>
          <w:vertAlign w:val="superscript"/>
        </w:rPr>
        <w:footnoteReference w:id="16"/>
      </w:r>
      <w:r w:rsidR="0089752C" w:rsidRPr="009A4092">
        <w:rPr>
          <w:rFonts w:ascii="Times New Roman" w:hAnsi="Times New Roman" w:cs="Times New Roman"/>
        </w:rPr>
        <w:t xml:space="preserve"> que les autres variants du coronavirus, </w:t>
      </w:r>
      <w:bookmarkStart w:id="0" w:name="_Hlk77873210"/>
      <w:r w:rsidR="0089752C" w:rsidRPr="009A4092">
        <w:rPr>
          <w:rFonts w:ascii="Times New Roman" w:hAnsi="Times New Roman" w:cs="Times New Roman"/>
        </w:rPr>
        <w:t>il est estimé qu’il sera majoritaire dans toute l’Europe d’ici quelques semaines à quelques mois</w:t>
      </w:r>
      <w:r w:rsidR="0089752C" w:rsidRPr="009A4092">
        <w:rPr>
          <w:rFonts w:ascii="Times New Roman" w:hAnsi="Times New Roman" w:cs="Times New Roman"/>
          <w:vertAlign w:val="superscript"/>
        </w:rPr>
        <w:footnoteReference w:id="17"/>
      </w:r>
      <w:r w:rsidR="0089752C" w:rsidRPr="009A4092">
        <w:rPr>
          <w:rFonts w:ascii="Times New Roman" w:hAnsi="Times New Roman" w:cs="Times New Roman"/>
        </w:rPr>
        <w:t xml:space="preserve">. </w:t>
      </w:r>
      <w:bookmarkEnd w:id="0"/>
      <w:r w:rsidR="0089752C" w:rsidRPr="009A4092">
        <w:rPr>
          <w:rFonts w:ascii="Times New Roman" w:hAnsi="Times New Roman" w:cs="Times New Roman"/>
        </w:rPr>
        <w:t xml:space="preserve">Il a également été relayé par des médias une explosion du variant Delta à Gibraltar alors que la quasi-totalité de la population a été vaccinée : </w:t>
      </w:r>
    </w:p>
    <w:p w14:paraId="77B143D2" w14:textId="77777777" w:rsidR="0089752C" w:rsidRPr="009A4092" w:rsidRDefault="0089752C" w:rsidP="0089752C">
      <w:pPr>
        <w:spacing w:line="276" w:lineRule="auto"/>
        <w:jc w:val="center"/>
        <w:rPr>
          <w:rFonts w:ascii="Times New Roman" w:hAnsi="Times New Roman" w:cs="Times New Roman"/>
        </w:rPr>
      </w:pPr>
      <w:r w:rsidRPr="009A4092">
        <w:rPr>
          <w:rFonts w:ascii="Times New Roman" w:hAnsi="Times New Roman" w:cs="Times New Roman"/>
          <w:noProof/>
        </w:rPr>
        <w:drawing>
          <wp:inline distT="0" distB="0" distL="0" distR="0" wp14:anchorId="7630832B" wp14:editId="3E24F664">
            <wp:extent cx="4198620" cy="2451735"/>
            <wp:effectExtent l="19050" t="19050" r="11430" b="24765"/>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a:stretch>
                      <a:fillRect/>
                    </a:stretch>
                  </pic:blipFill>
                  <pic:spPr>
                    <a:xfrm>
                      <a:off x="0" y="0"/>
                      <a:ext cx="4198620" cy="2451735"/>
                    </a:xfrm>
                    <a:prstGeom prst="rect">
                      <a:avLst/>
                    </a:prstGeom>
                    <a:ln w="6350">
                      <a:solidFill>
                        <a:schemeClr val="tx1"/>
                      </a:solidFill>
                    </a:ln>
                  </pic:spPr>
                </pic:pic>
              </a:graphicData>
            </a:graphic>
          </wp:inline>
        </w:drawing>
      </w:r>
    </w:p>
    <w:p w14:paraId="6683BC15" w14:textId="77777777" w:rsidR="0089752C" w:rsidRPr="00D37E5C" w:rsidRDefault="0089752C" w:rsidP="0089752C">
      <w:pPr>
        <w:pStyle w:val="Paragraphedeliste"/>
        <w:spacing w:line="276" w:lineRule="auto"/>
        <w:ind w:left="786"/>
        <w:jc w:val="both"/>
        <w:rPr>
          <w:rFonts w:ascii="Times New Roman" w:hAnsi="Times New Roman" w:cs="Times New Roman"/>
        </w:rPr>
      </w:pPr>
      <w:r w:rsidRPr="009A4092">
        <w:rPr>
          <w:rFonts w:ascii="Times New Roman" w:hAnsi="Times New Roman" w:cs="Times New Roman"/>
        </w:rPr>
        <w:t xml:space="preserve">La propagation du variant delta est également problématique en Angleterre, les 54 000 cas quotidiens ont été dépassés, alors que la population a été vaccinée massivement :  </w:t>
      </w:r>
    </w:p>
    <w:p w14:paraId="66D367F0" w14:textId="77777777" w:rsidR="0089752C" w:rsidRPr="009A4092" w:rsidRDefault="0089752C" w:rsidP="0089752C">
      <w:pPr>
        <w:pStyle w:val="bbc-ph03xj"/>
        <w:spacing w:before="0" w:beforeAutospacing="0" w:after="0" w:afterAutospacing="0"/>
        <w:ind w:left="786"/>
        <w:contextualSpacing/>
        <w:jc w:val="both"/>
        <w:rPr>
          <w:sz w:val="22"/>
          <w:szCs w:val="22"/>
        </w:rPr>
      </w:pPr>
      <w:r w:rsidRPr="009A4092">
        <w:rPr>
          <w:sz w:val="22"/>
          <w:szCs w:val="22"/>
        </w:rPr>
        <w:t>Une augmentation exponentielle de la transmission du virus sur le territoire français est déjà observée.</w:t>
      </w:r>
    </w:p>
    <w:p w14:paraId="57475B1F" w14:textId="77777777" w:rsidR="0089752C" w:rsidRPr="009A4092" w:rsidRDefault="0089752C" w:rsidP="0089752C">
      <w:pPr>
        <w:pStyle w:val="Paragraphedeliste"/>
        <w:ind w:left="1080"/>
        <w:jc w:val="center"/>
        <w:rPr>
          <w:rStyle w:val="Aucun"/>
          <w:rFonts w:ascii="Times New Roman" w:hAnsi="Times New Roman" w:cs="Times New Roman"/>
        </w:rPr>
      </w:pPr>
      <w:r w:rsidRPr="009A4092">
        <w:rPr>
          <w:rFonts w:ascii="Times New Roman" w:hAnsi="Times New Roman" w:cs="Times New Roman"/>
          <w:noProof/>
        </w:rPr>
        <w:lastRenderedPageBreak/>
        <w:drawing>
          <wp:inline distT="0" distB="0" distL="0" distR="0" wp14:anchorId="2B0D3837" wp14:editId="3532604F">
            <wp:extent cx="3764280" cy="219456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4280" cy="2194560"/>
                    </a:xfrm>
                    <a:prstGeom prst="rect">
                      <a:avLst/>
                    </a:prstGeom>
                    <a:noFill/>
                    <a:ln>
                      <a:noFill/>
                    </a:ln>
                  </pic:spPr>
                </pic:pic>
              </a:graphicData>
            </a:graphic>
          </wp:inline>
        </w:drawing>
      </w:r>
    </w:p>
    <w:p w14:paraId="677F948B" w14:textId="4D3AD1AE" w:rsidR="0089752C" w:rsidRPr="009A4092" w:rsidRDefault="0089752C" w:rsidP="0089752C">
      <w:pPr>
        <w:pStyle w:val="Paragraphedeliste"/>
        <w:spacing w:after="0" w:line="276" w:lineRule="auto"/>
        <w:ind w:left="786"/>
        <w:jc w:val="both"/>
        <w:rPr>
          <w:rFonts w:ascii="Times New Roman" w:hAnsi="Times New Roman" w:cs="Times New Roman"/>
        </w:rPr>
      </w:pPr>
      <w:r w:rsidRPr="009A4092">
        <w:rPr>
          <w:rFonts w:ascii="Times New Roman" w:hAnsi="Times New Roman" w:cs="Times New Roman"/>
        </w:rPr>
        <w:t>La situation dans plusieurs pays européens est en alerte. En Espagne le taux d’incidence sur les quatorze derniers jours est passé à 1 107 cas pour 100 000 habitants, au Portugal, au Pays-Bas et en Grèce la situation ne diffère pas</w:t>
      </w:r>
      <w:r w:rsidR="00DC4E33">
        <w:rPr>
          <w:rFonts w:ascii="Times New Roman" w:hAnsi="Times New Roman" w:cs="Times New Roman"/>
        </w:rPr>
        <w:t>.</w:t>
      </w:r>
      <w:r w:rsidRPr="009A4092">
        <w:rPr>
          <w:rFonts w:ascii="Times New Roman" w:hAnsi="Times New Roman" w:cs="Times New Roman"/>
        </w:rPr>
        <w:t xml:space="preserve"> </w:t>
      </w:r>
    </w:p>
    <w:p w14:paraId="247281FF" w14:textId="77777777" w:rsidR="0089752C" w:rsidRPr="009A4092" w:rsidRDefault="0089752C" w:rsidP="0089752C">
      <w:pPr>
        <w:pStyle w:val="Paragraphedeliste"/>
        <w:spacing w:after="0" w:line="276" w:lineRule="auto"/>
        <w:ind w:left="786"/>
        <w:jc w:val="both"/>
        <w:rPr>
          <w:rFonts w:ascii="Times New Roman" w:hAnsi="Times New Roman" w:cs="Times New Roman"/>
        </w:rPr>
      </w:pPr>
    </w:p>
    <w:p w14:paraId="57F1E3E2" w14:textId="033E7E8F" w:rsidR="0089752C" w:rsidRPr="009A4092" w:rsidRDefault="0089752C" w:rsidP="0089752C">
      <w:pPr>
        <w:pStyle w:val="Paragraphedeliste"/>
        <w:spacing w:after="0" w:line="276" w:lineRule="auto"/>
        <w:ind w:left="786"/>
        <w:jc w:val="both"/>
        <w:rPr>
          <w:rFonts w:ascii="Times New Roman" w:hAnsi="Times New Roman" w:cs="Times New Roman"/>
        </w:rPr>
      </w:pPr>
      <w:r w:rsidRPr="00F17884">
        <w:rPr>
          <w:rFonts w:ascii="Times New Roman" w:hAnsi="Times New Roman" w:cs="Times New Roman"/>
        </w:rPr>
        <w:t xml:space="preserve">Une autre étude, parue le 12 juillet sous forme de </w:t>
      </w:r>
      <w:proofErr w:type="spellStart"/>
      <w:r w:rsidRPr="00F17884">
        <w:rPr>
          <w:rFonts w:ascii="Times New Roman" w:hAnsi="Times New Roman" w:cs="Times New Roman"/>
          <w:i/>
          <w:iCs/>
        </w:rPr>
        <w:t>preprint</w:t>
      </w:r>
      <w:proofErr w:type="spellEnd"/>
      <w:r w:rsidRPr="00F17884">
        <w:rPr>
          <w:rFonts w:ascii="Times New Roman" w:hAnsi="Times New Roman" w:cs="Times New Roman"/>
        </w:rPr>
        <w:t xml:space="preserve"> sur le site </w:t>
      </w:r>
      <w:proofErr w:type="spellStart"/>
      <w:r w:rsidRPr="00F17884">
        <w:rPr>
          <w:rFonts w:ascii="Times New Roman" w:hAnsi="Times New Roman" w:cs="Times New Roman"/>
          <w:i/>
          <w:iCs/>
        </w:rPr>
        <w:t>bioRxiv</w:t>
      </w:r>
      <w:proofErr w:type="spellEnd"/>
      <w:r w:rsidRPr="00F17884">
        <w:rPr>
          <w:rFonts w:ascii="Times New Roman" w:hAnsi="Times New Roman" w:cs="Times New Roman"/>
        </w:rPr>
        <w:t xml:space="preserve">, a révélé que les charges virales associées à cette flambée épidémique dans la province du Guangdong, causée par le variant Delta, étaient environ </w:t>
      </w:r>
      <w:hyperlink r:id="rId17" w:tgtFrame="_blank" w:history="1">
        <w:r w:rsidRPr="00F17884">
          <w:rPr>
            <w:rStyle w:val="Lienhypertexte"/>
            <w:rFonts w:ascii="Times New Roman" w:hAnsi="Times New Roman" w:cs="Times New Roman"/>
            <w:color w:val="auto"/>
            <w:u w:val="none"/>
          </w:rPr>
          <w:t>mille fois supérieures</w:t>
        </w:r>
      </w:hyperlink>
      <w:r w:rsidRPr="00F17884">
        <w:rPr>
          <w:rFonts w:ascii="Times New Roman" w:hAnsi="Times New Roman" w:cs="Times New Roman"/>
        </w:rPr>
        <w:t xml:space="preserve"> à celles observées avec les souches virales (19A, 19B) qui circulaient en Chine lors de l’épidémie de 2020</w:t>
      </w:r>
      <w:r w:rsidR="00DC4E33">
        <w:rPr>
          <w:rFonts w:ascii="Times New Roman" w:hAnsi="Times New Roman" w:cs="Times New Roman"/>
        </w:rPr>
        <w:t>.</w:t>
      </w:r>
      <w:r w:rsidRPr="009A4092">
        <w:rPr>
          <w:rFonts w:ascii="Times New Roman" w:hAnsi="Times New Roman" w:cs="Times New Roman"/>
        </w:rPr>
        <w:t xml:space="preserve"> </w:t>
      </w:r>
    </w:p>
    <w:p w14:paraId="75C0438B" w14:textId="77777777" w:rsidR="0089752C" w:rsidRPr="009A4092" w:rsidRDefault="0089752C" w:rsidP="0089752C">
      <w:pPr>
        <w:pStyle w:val="Paragraphedeliste"/>
        <w:spacing w:after="0" w:line="276" w:lineRule="auto"/>
        <w:ind w:left="786"/>
        <w:jc w:val="both"/>
        <w:rPr>
          <w:rFonts w:ascii="Times New Roman" w:hAnsi="Times New Roman" w:cs="Times New Roman"/>
        </w:rPr>
      </w:pPr>
    </w:p>
    <w:p w14:paraId="6BEC21A8" w14:textId="29E9AA4B" w:rsidR="0089752C" w:rsidRPr="009A4092" w:rsidRDefault="0089752C" w:rsidP="0089752C">
      <w:pPr>
        <w:pStyle w:val="Paragraphedeliste"/>
        <w:spacing w:after="0" w:line="276" w:lineRule="auto"/>
        <w:ind w:left="786"/>
        <w:jc w:val="both"/>
        <w:rPr>
          <w:rFonts w:ascii="Times New Roman" w:hAnsi="Times New Roman" w:cs="Times New Roman"/>
        </w:rPr>
      </w:pPr>
      <w:r w:rsidRPr="009A4092">
        <w:rPr>
          <w:rFonts w:ascii="Times New Roman" w:hAnsi="Times New Roman" w:cs="Times New Roman"/>
        </w:rPr>
        <w:t>De nombreux médias ont également relayé que des personnes vaccinées ont pu attraper le Sars-Cov-2</w:t>
      </w:r>
      <w:r w:rsidRPr="009A4092">
        <w:rPr>
          <w:rFonts w:ascii="Times New Roman" w:hAnsi="Times New Roman" w:cs="Times New Roman"/>
          <w:vertAlign w:val="superscript"/>
        </w:rPr>
        <w:footnoteReference w:id="18"/>
      </w:r>
      <w:r w:rsidR="00DC4E33">
        <w:rPr>
          <w:rFonts w:ascii="Times New Roman" w:hAnsi="Times New Roman" w:cs="Times New Roman"/>
        </w:rPr>
        <w:t>.</w:t>
      </w:r>
    </w:p>
    <w:p w14:paraId="5CD4151A" w14:textId="77777777" w:rsidR="0089752C" w:rsidRPr="009A4092" w:rsidRDefault="0089752C" w:rsidP="0089752C">
      <w:pPr>
        <w:pStyle w:val="Paragraphedeliste"/>
        <w:spacing w:after="0" w:line="276" w:lineRule="auto"/>
        <w:ind w:left="786"/>
        <w:jc w:val="both"/>
        <w:rPr>
          <w:rFonts w:ascii="Times New Roman" w:hAnsi="Times New Roman" w:cs="Times New Roman"/>
        </w:rPr>
      </w:pPr>
    </w:p>
    <w:p w14:paraId="4F3A7603" w14:textId="77777777" w:rsidR="0089752C" w:rsidRPr="009A4092" w:rsidRDefault="0089752C" w:rsidP="0089752C">
      <w:pPr>
        <w:spacing w:after="0" w:line="276" w:lineRule="auto"/>
        <w:jc w:val="both"/>
        <w:rPr>
          <w:rFonts w:ascii="Times New Roman" w:hAnsi="Times New Roman" w:cs="Times New Roman"/>
        </w:rPr>
      </w:pPr>
      <w:r w:rsidRPr="009A4092">
        <w:rPr>
          <w:rFonts w:ascii="Times New Roman" w:hAnsi="Times New Roman" w:cs="Times New Roman"/>
        </w:rPr>
        <w:t xml:space="preserve">De plus, la sécurité de ces vaccins présente également un sérieux doute : </w:t>
      </w:r>
    </w:p>
    <w:p w14:paraId="10CE3CB1" w14:textId="77777777" w:rsidR="0089752C" w:rsidRPr="009A4092" w:rsidRDefault="0089752C" w:rsidP="0089752C">
      <w:pPr>
        <w:pStyle w:val="Paragraphedeliste"/>
        <w:spacing w:after="0" w:line="276" w:lineRule="auto"/>
        <w:ind w:left="-227"/>
        <w:jc w:val="both"/>
        <w:rPr>
          <w:rFonts w:ascii="Times New Roman" w:hAnsi="Times New Roman" w:cs="Times New Roman"/>
        </w:rPr>
      </w:pPr>
    </w:p>
    <w:p w14:paraId="52FAFF7B" w14:textId="77777777" w:rsidR="0089752C" w:rsidRPr="009A4092" w:rsidRDefault="0089752C" w:rsidP="0089752C">
      <w:pPr>
        <w:numPr>
          <w:ilvl w:val="0"/>
          <w:numId w:val="12"/>
        </w:numPr>
        <w:spacing w:line="276" w:lineRule="auto"/>
        <w:ind w:left="641" w:hanging="357"/>
        <w:jc w:val="both"/>
        <w:rPr>
          <w:rFonts w:ascii="Times New Roman" w:hAnsi="Times New Roman" w:cs="Times New Roman"/>
        </w:rPr>
      </w:pPr>
      <w:bookmarkStart w:id="1" w:name="_Hlk77686931"/>
      <w:proofErr w:type="gramStart"/>
      <w:r w:rsidRPr="009A4092">
        <w:rPr>
          <w:rFonts w:ascii="Times New Roman" w:hAnsi="Times New Roman" w:cs="Times New Roman"/>
          <w:iCs/>
        </w:rPr>
        <w:t>les</w:t>
      </w:r>
      <w:proofErr w:type="gramEnd"/>
      <w:r w:rsidRPr="009A4092">
        <w:rPr>
          <w:rFonts w:ascii="Times New Roman" w:hAnsi="Times New Roman" w:cs="Times New Roman"/>
          <w:iCs/>
        </w:rPr>
        <w:t xml:space="preserve"> documents officiels de l’AMM publiés l’agence européenne du médicament soulignent le caractère incomplet des preuves supplémentaires relatives à la qualité de la substance active du produit fini car elle doivent être fournies en juillet 2021 pour le vaccin BioNTech/Pfizer </w:t>
      </w:r>
      <w:r w:rsidRPr="009A4092">
        <w:rPr>
          <w:rFonts w:ascii="Times New Roman" w:hAnsi="Times New Roman" w:cs="Times New Roman"/>
          <w:iCs/>
          <w:vertAlign w:val="superscript"/>
        </w:rPr>
        <w:footnoteReference w:id="19"/>
      </w:r>
      <w:r w:rsidRPr="009A4092">
        <w:rPr>
          <w:rFonts w:ascii="Times New Roman" w:hAnsi="Times New Roman" w:cs="Times New Roman"/>
          <w:iCs/>
        </w:rPr>
        <w:t>, en juin 2022 pour le vaccin AstraZeneca</w:t>
      </w:r>
      <w:r w:rsidRPr="009A4092">
        <w:rPr>
          <w:rFonts w:ascii="Times New Roman" w:hAnsi="Times New Roman" w:cs="Times New Roman"/>
          <w:iCs/>
          <w:vertAlign w:val="superscript"/>
        </w:rPr>
        <w:footnoteReference w:id="20"/>
      </w:r>
      <w:r w:rsidRPr="009A4092">
        <w:rPr>
          <w:rFonts w:ascii="Times New Roman" w:hAnsi="Times New Roman" w:cs="Times New Roman"/>
          <w:iCs/>
        </w:rPr>
        <w:t>, en août 2021 pour le vaccin Janssen</w:t>
      </w:r>
      <w:r w:rsidRPr="009A4092">
        <w:rPr>
          <w:rFonts w:ascii="Times New Roman" w:hAnsi="Times New Roman" w:cs="Times New Roman"/>
          <w:iCs/>
          <w:vertAlign w:val="superscript"/>
        </w:rPr>
        <w:footnoteReference w:id="21"/>
      </w:r>
      <w:r w:rsidRPr="009A4092">
        <w:rPr>
          <w:rFonts w:ascii="Times New Roman" w:hAnsi="Times New Roman" w:cs="Times New Roman"/>
          <w:iCs/>
        </w:rPr>
        <w:t xml:space="preserve"> et en juin 2021 pour le vaccin Moderna</w:t>
      </w:r>
      <w:r w:rsidRPr="009A4092">
        <w:rPr>
          <w:rFonts w:ascii="Times New Roman" w:hAnsi="Times New Roman" w:cs="Times New Roman"/>
          <w:iCs/>
          <w:vertAlign w:val="superscript"/>
        </w:rPr>
        <w:footnoteReference w:id="22"/>
      </w:r>
      <w:r w:rsidRPr="009A4092">
        <w:rPr>
          <w:rFonts w:ascii="Times New Roman" w:hAnsi="Times New Roman" w:cs="Times New Roman"/>
          <w:iCs/>
        </w:rPr>
        <w:t>.</w:t>
      </w:r>
    </w:p>
    <w:p w14:paraId="0227FFD5" w14:textId="77777777" w:rsidR="0089752C" w:rsidRPr="009A4092" w:rsidRDefault="0089752C" w:rsidP="0089752C">
      <w:pPr>
        <w:numPr>
          <w:ilvl w:val="0"/>
          <w:numId w:val="12"/>
        </w:numPr>
        <w:spacing w:line="276" w:lineRule="auto"/>
        <w:ind w:left="641" w:hanging="357"/>
        <w:jc w:val="both"/>
        <w:rPr>
          <w:rFonts w:ascii="Times New Roman" w:hAnsi="Times New Roman" w:cs="Times New Roman"/>
        </w:rPr>
      </w:pPr>
      <w:r w:rsidRPr="009A4092">
        <w:rPr>
          <w:rFonts w:ascii="Times New Roman" w:hAnsi="Times New Roman" w:cs="Times New Roman"/>
        </w:rPr>
        <w:t xml:space="preserve">Une étude réalisée en Italie en février 2021 et publiée sur </w:t>
      </w:r>
      <w:proofErr w:type="spellStart"/>
      <w:r w:rsidRPr="009A4092">
        <w:rPr>
          <w:rFonts w:ascii="Times New Roman" w:hAnsi="Times New Roman" w:cs="Times New Roman"/>
        </w:rPr>
        <w:t>medRxivas</w:t>
      </w:r>
      <w:proofErr w:type="spellEnd"/>
      <w:r w:rsidRPr="009A4092">
        <w:rPr>
          <w:rFonts w:ascii="Times New Roman" w:hAnsi="Times New Roman" w:cs="Times New Roman"/>
        </w:rPr>
        <w:t xml:space="preserve"> met en garde contre certaines conséquences involontaires désastreuses des vaccins. Cette étude conclut que l’injection d’une deuxième dose pourrait interrompre la réponse immunitaire en raison de l'épuisement de l'antigène, qui se produit en réponse à plusieurs virus, ou favoriser le développement d'anticorps de faible affinité pour le Sars-Cov-2, ce qui pourrait favoriser une réaction de renforcement dépendant des anticorps (ADE) lors d'une nouvelle exposition au virus. </w:t>
      </w:r>
      <w:r w:rsidRPr="009A4092">
        <w:rPr>
          <w:rFonts w:ascii="Times New Roman" w:hAnsi="Times New Roman" w:cs="Times New Roman"/>
        </w:rPr>
        <w:lastRenderedPageBreak/>
        <w:t>Ces résultats remettent en question la nécessité d'une deuxième injection chez les sujets de l'étude et suggèrent de la reporter tout en surveillant la longévité de la réponse des anticorps</w:t>
      </w:r>
      <w:r w:rsidRPr="009A4092">
        <w:rPr>
          <w:rFonts w:ascii="Times New Roman" w:hAnsi="Times New Roman" w:cs="Times New Roman"/>
          <w:vertAlign w:val="superscript"/>
        </w:rPr>
        <w:footnoteReference w:id="23"/>
      </w:r>
      <w:r w:rsidRPr="009A4092">
        <w:rPr>
          <w:rFonts w:ascii="Times New Roman" w:hAnsi="Times New Roman" w:cs="Times New Roman"/>
        </w:rPr>
        <w:t>.</w:t>
      </w:r>
    </w:p>
    <w:p w14:paraId="538E424E" w14:textId="77777777" w:rsidR="0089752C" w:rsidRPr="009A4092" w:rsidRDefault="0089752C" w:rsidP="0089752C">
      <w:pPr>
        <w:numPr>
          <w:ilvl w:val="0"/>
          <w:numId w:val="12"/>
        </w:numPr>
        <w:spacing w:line="276" w:lineRule="auto"/>
        <w:ind w:left="641" w:hanging="357"/>
        <w:jc w:val="both"/>
        <w:rPr>
          <w:rFonts w:ascii="Times New Roman" w:hAnsi="Times New Roman" w:cs="Times New Roman"/>
        </w:rPr>
      </w:pPr>
      <w:r w:rsidRPr="009A4092">
        <w:rPr>
          <w:rFonts w:ascii="Times New Roman" w:hAnsi="Times New Roman" w:cs="Times New Roman"/>
        </w:rPr>
        <w:t xml:space="preserve">Les données du CDC (Centers for </w:t>
      </w:r>
      <w:proofErr w:type="spellStart"/>
      <w:r w:rsidRPr="009A4092">
        <w:rPr>
          <w:rFonts w:ascii="Times New Roman" w:hAnsi="Times New Roman" w:cs="Times New Roman"/>
        </w:rPr>
        <w:t>Deasease</w:t>
      </w:r>
      <w:proofErr w:type="spellEnd"/>
      <w:r w:rsidRPr="009A4092">
        <w:rPr>
          <w:rFonts w:ascii="Times New Roman" w:hAnsi="Times New Roman" w:cs="Times New Roman"/>
        </w:rPr>
        <w:t xml:space="preserve"> Contrôle and Prevention) montrent que depuis l’administration du vaccin, il y a une augmentation des « </w:t>
      </w:r>
      <w:r w:rsidRPr="009A4092">
        <w:rPr>
          <w:rFonts w:ascii="Times New Roman" w:hAnsi="Times New Roman" w:cs="Times New Roman"/>
          <w:i/>
          <w:iCs/>
        </w:rPr>
        <w:t>symptômes signes et résultats anormaux de clinique et de laboratoire non classés ailleurs</w:t>
      </w:r>
      <w:r w:rsidRPr="009A4092">
        <w:rPr>
          <w:rFonts w:ascii="Times New Roman" w:hAnsi="Times New Roman" w:cs="Times New Roman"/>
        </w:rPr>
        <w:t> »</w:t>
      </w:r>
      <w:r w:rsidRPr="009A4092">
        <w:rPr>
          <w:rFonts w:ascii="Times New Roman" w:hAnsi="Times New Roman" w:cs="Times New Roman"/>
          <w:vertAlign w:val="superscript"/>
        </w:rPr>
        <w:footnoteReference w:id="24"/>
      </w:r>
      <w:r w:rsidRPr="009A4092">
        <w:rPr>
          <w:rFonts w:ascii="Times New Roman" w:hAnsi="Times New Roman" w:cs="Times New Roman"/>
        </w:rPr>
        <w:t>.</w:t>
      </w:r>
    </w:p>
    <w:p w14:paraId="13927F76" w14:textId="77777777" w:rsidR="0089752C" w:rsidRPr="009A4092" w:rsidRDefault="0089752C" w:rsidP="0089752C">
      <w:pPr>
        <w:numPr>
          <w:ilvl w:val="0"/>
          <w:numId w:val="12"/>
        </w:numPr>
        <w:spacing w:line="276" w:lineRule="auto"/>
        <w:ind w:left="641" w:hanging="357"/>
        <w:jc w:val="both"/>
        <w:rPr>
          <w:rFonts w:ascii="Times New Roman" w:hAnsi="Times New Roman" w:cs="Times New Roman"/>
        </w:rPr>
      </w:pPr>
      <w:r w:rsidRPr="009A4092">
        <w:rPr>
          <w:rFonts w:ascii="Times New Roman" w:hAnsi="Times New Roman" w:cs="Times New Roman"/>
        </w:rPr>
        <w:t>On rappellera également que les vaccins à ARNm sont une nouvelle technologie dont les effets secondaires à moyen et long terme sont inconnus.</w:t>
      </w:r>
      <w:bookmarkEnd w:id="1"/>
    </w:p>
    <w:p w14:paraId="54A3F8A3" w14:textId="67E31F1F" w:rsidR="001A1C8D" w:rsidRPr="00D92DE0" w:rsidRDefault="00880D61" w:rsidP="00880D61">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Pourtant, </w:t>
      </w:r>
      <w:r w:rsidR="00942D34" w:rsidRPr="00D92DE0">
        <w:rPr>
          <w:rFonts w:ascii="Times New Roman" w:hAnsi="Times New Roman" w:cs="Times New Roman"/>
          <w:sz w:val="24"/>
          <w:szCs w:val="24"/>
        </w:rPr>
        <w:t xml:space="preserve">l’objectif </w:t>
      </w:r>
      <w:r w:rsidR="0089752C">
        <w:rPr>
          <w:rFonts w:ascii="Times New Roman" w:hAnsi="Times New Roman" w:cs="Times New Roman"/>
          <w:sz w:val="24"/>
          <w:szCs w:val="24"/>
        </w:rPr>
        <w:t>du projet de loi est</w:t>
      </w:r>
      <w:r w:rsidR="00942D34" w:rsidRPr="00D92DE0">
        <w:rPr>
          <w:rFonts w:ascii="Times New Roman" w:hAnsi="Times New Roman" w:cs="Times New Roman"/>
          <w:sz w:val="24"/>
          <w:szCs w:val="24"/>
        </w:rPr>
        <w:t xml:space="preserve"> d’étendre le </w:t>
      </w:r>
      <w:r w:rsidR="001D67CB" w:rsidRPr="00D92DE0">
        <w:rPr>
          <w:rFonts w:ascii="Times New Roman" w:hAnsi="Times New Roman" w:cs="Times New Roman"/>
          <w:sz w:val="24"/>
          <w:szCs w:val="24"/>
        </w:rPr>
        <w:t xml:space="preserve">passeport sanitaire </w:t>
      </w:r>
      <w:r w:rsidR="00942D34" w:rsidRPr="00D92DE0">
        <w:rPr>
          <w:rFonts w:ascii="Times New Roman" w:hAnsi="Times New Roman" w:cs="Times New Roman"/>
          <w:sz w:val="24"/>
          <w:szCs w:val="24"/>
        </w:rPr>
        <w:t xml:space="preserve">à d’autres activités essentielles </w:t>
      </w:r>
      <w:r w:rsidR="001D67CB" w:rsidRPr="00D92DE0">
        <w:rPr>
          <w:rFonts w:ascii="Times New Roman" w:hAnsi="Times New Roman" w:cs="Times New Roman"/>
          <w:sz w:val="24"/>
          <w:szCs w:val="24"/>
        </w:rPr>
        <w:t xml:space="preserve">pour inciter à la vaccination </w:t>
      </w:r>
      <w:r w:rsidR="00942D34" w:rsidRPr="00D92DE0">
        <w:rPr>
          <w:rFonts w:ascii="Times New Roman" w:hAnsi="Times New Roman" w:cs="Times New Roman"/>
          <w:sz w:val="24"/>
          <w:szCs w:val="24"/>
        </w:rPr>
        <w:t xml:space="preserve">et de la rendre </w:t>
      </w:r>
      <w:r w:rsidR="001D67CB" w:rsidRPr="00D92DE0">
        <w:rPr>
          <w:rFonts w:ascii="Times New Roman" w:hAnsi="Times New Roman" w:cs="Times New Roman"/>
          <w:sz w:val="24"/>
          <w:szCs w:val="24"/>
        </w:rPr>
        <w:t xml:space="preserve">obligatoire pour tous </w:t>
      </w:r>
      <w:r w:rsidRPr="00D92DE0">
        <w:rPr>
          <w:rFonts w:ascii="Times New Roman" w:hAnsi="Times New Roman" w:cs="Times New Roman"/>
          <w:sz w:val="24"/>
          <w:szCs w:val="24"/>
        </w:rPr>
        <w:t>les professionnels de santé exerçant dans un établissement ou organisme de prévention ou de soins</w:t>
      </w:r>
      <w:r w:rsidR="00942D34" w:rsidRPr="00D92DE0">
        <w:rPr>
          <w:rFonts w:ascii="Times New Roman" w:hAnsi="Times New Roman" w:cs="Times New Roman"/>
          <w:sz w:val="24"/>
          <w:szCs w:val="24"/>
        </w:rPr>
        <w:t xml:space="preserve">. </w:t>
      </w:r>
    </w:p>
    <w:p w14:paraId="0BC2A4B5" w14:textId="77777777" w:rsidR="001A1C8D" w:rsidRPr="00D92DE0" w:rsidRDefault="001A1C8D" w:rsidP="001A1C8D">
      <w:pPr>
        <w:pStyle w:val="Paragraphedeliste"/>
        <w:spacing w:line="276" w:lineRule="auto"/>
        <w:ind w:left="-210"/>
        <w:jc w:val="both"/>
        <w:rPr>
          <w:rFonts w:ascii="Times New Roman" w:hAnsi="Times New Roman" w:cs="Times New Roman"/>
          <w:sz w:val="24"/>
          <w:szCs w:val="24"/>
        </w:rPr>
      </w:pPr>
    </w:p>
    <w:p w14:paraId="255ACA12" w14:textId="7239DBE6" w:rsidR="001A1C8D" w:rsidRPr="00D92DE0" w:rsidRDefault="001D67CB" w:rsidP="001D67C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Pour conclure, à compter du 30 septembre 2021, chaque Français</w:t>
      </w:r>
      <w:r w:rsidR="00942D34" w:rsidRPr="00D92DE0">
        <w:rPr>
          <w:rFonts w:ascii="Times New Roman" w:hAnsi="Times New Roman" w:cs="Times New Roman"/>
          <w:sz w:val="24"/>
          <w:szCs w:val="24"/>
        </w:rPr>
        <w:t xml:space="preserve"> </w:t>
      </w:r>
      <w:r w:rsidRPr="00D92DE0">
        <w:rPr>
          <w:rFonts w:ascii="Times New Roman" w:hAnsi="Times New Roman" w:cs="Times New Roman"/>
          <w:sz w:val="24"/>
          <w:szCs w:val="24"/>
        </w:rPr>
        <w:t>devra être en mesure de justifier d’un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sz w:val="24"/>
          <w:szCs w:val="24"/>
        </w:rPr>
        <w:t xml:space="preserve"> » droit pour prendre un train, faire ses courses de première nécessité dans un centre commercial, ou même s’assoir dans un lieu d’occupation du domaine public (c.à.d. les terrasses de restaurants). </w:t>
      </w:r>
    </w:p>
    <w:p w14:paraId="4D72CDC0" w14:textId="77777777" w:rsidR="001A1C8D" w:rsidRPr="00D92DE0" w:rsidRDefault="001A1C8D" w:rsidP="001A1C8D">
      <w:pPr>
        <w:pStyle w:val="Paragraphedeliste"/>
        <w:spacing w:line="276" w:lineRule="auto"/>
        <w:ind w:left="-210"/>
        <w:jc w:val="both"/>
        <w:rPr>
          <w:rFonts w:ascii="Times New Roman" w:hAnsi="Times New Roman" w:cs="Times New Roman"/>
          <w:sz w:val="24"/>
          <w:szCs w:val="24"/>
        </w:rPr>
      </w:pPr>
    </w:p>
    <w:p w14:paraId="156A579B" w14:textId="77777777" w:rsidR="001A1C8D" w:rsidRPr="00D92DE0" w:rsidRDefault="001D67CB" w:rsidP="001A1C8D">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En réalité, le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sz w:val="24"/>
          <w:szCs w:val="24"/>
        </w:rPr>
        <w:t xml:space="preserve"> </w:t>
      </w:r>
      <w:r w:rsidRPr="00D92DE0">
        <w:rPr>
          <w:rFonts w:ascii="Times New Roman" w:hAnsi="Times New Roman" w:cs="Times New Roman"/>
          <w:i/>
          <w:iCs/>
          <w:sz w:val="24"/>
          <w:szCs w:val="24"/>
        </w:rPr>
        <w:t>sanitaire</w:t>
      </w:r>
      <w:r w:rsidRPr="00D92DE0">
        <w:rPr>
          <w:rFonts w:ascii="Times New Roman" w:hAnsi="Times New Roman" w:cs="Times New Roman"/>
          <w:sz w:val="24"/>
          <w:szCs w:val="24"/>
        </w:rPr>
        <w:t xml:space="preserve"> » est une vaccination obligatoire déguisée puisque les Français ne pourront plus aspirer à une vie quotidienne normale sans elle. </w:t>
      </w:r>
    </w:p>
    <w:p w14:paraId="0A80BD47" w14:textId="77777777" w:rsidR="001A1C8D" w:rsidRPr="00D92DE0" w:rsidRDefault="001A1C8D" w:rsidP="001A1C8D">
      <w:pPr>
        <w:pStyle w:val="Paragraphedeliste"/>
        <w:spacing w:line="276" w:lineRule="auto"/>
        <w:ind w:left="-210"/>
        <w:jc w:val="both"/>
        <w:rPr>
          <w:rFonts w:ascii="Times New Roman" w:hAnsi="Times New Roman" w:cs="Times New Roman"/>
          <w:sz w:val="24"/>
          <w:szCs w:val="24"/>
        </w:rPr>
      </w:pPr>
    </w:p>
    <w:p w14:paraId="7E5236DE" w14:textId="219C4175" w:rsidR="001A1C8D" w:rsidRPr="00D92DE0" w:rsidRDefault="001D67CB" w:rsidP="00880D61">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Ce sont les faits pour lesquels </w:t>
      </w:r>
      <w:r w:rsidR="00DC4E33">
        <w:rPr>
          <w:rFonts w:ascii="Times New Roman" w:hAnsi="Times New Roman" w:cs="Times New Roman"/>
          <w:sz w:val="24"/>
          <w:szCs w:val="24"/>
        </w:rPr>
        <w:t>(</w:t>
      </w:r>
      <w:r w:rsidR="00DC4E33" w:rsidRPr="00DC4E33">
        <w:rPr>
          <w:rFonts w:ascii="Times New Roman" w:hAnsi="Times New Roman" w:cs="Times New Roman"/>
          <w:sz w:val="24"/>
          <w:szCs w:val="24"/>
          <w:highlight w:val="yellow"/>
        </w:rPr>
        <w:t>NOM PRENOM</w:t>
      </w:r>
      <w:r w:rsidR="00DC4E33">
        <w:rPr>
          <w:rFonts w:ascii="Times New Roman" w:hAnsi="Times New Roman" w:cs="Times New Roman"/>
          <w:sz w:val="24"/>
          <w:szCs w:val="24"/>
        </w:rPr>
        <w:t>)</w:t>
      </w:r>
      <w:r w:rsidRPr="00D92DE0">
        <w:rPr>
          <w:rFonts w:ascii="Times New Roman" w:hAnsi="Times New Roman" w:cs="Times New Roman"/>
          <w:sz w:val="24"/>
          <w:szCs w:val="24"/>
        </w:rPr>
        <w:t xml:space="preserve"> </w:t>
      </w:r>
      <w:r w:rsidR="00DC4E33">
        <w:rPr>
          <w:rFonts w:ascii="Times New Roman" w:hAnsi="Times New Roman" w:cs="Times New Roman"/>
          <w:sz w:val="24"/>
          <w:szCs w:val="24"/>
        </w:rPr>
        <w:t>a</w:t>
      </w:r>
      <w:r w:rsidRPr="00D92DE0">
        <w:rPr>
          <w:rFonts w:ascii="Times New Roman" w:hAnsi="Times New Roman" w:cs="Times New Roman"/>
          <w:sz w:val="24"/>
          <w:szCs w:val="24"/>
        </w:rPr>
        <w:t xml:space="preserve"> l’honneur de demander à votre commission de bien vouloir engager des poursuites.</w:t>
      </w:r>
    </w:p>
    <w:p w14:paraId="030B9C1F" w14:textId="6F70F048" w:rsidR="001A1C8D" w:rsidRPr="00D92DE0" w:rsidRDefault="001A1C8D" w:rsidP="001A1C8D">
      <w:pPr>
        <w:pStyle w:val="Paragraphedeliste"/>
        <w:spacing w:line="276" w:lineRule="auto"/>
        <w:ind w:left="-210"/>
        <w:jc w:val="both"/>
        <w:rPr>
          <w:rFonts w:ascii="Times New Roman" w:hAnsi="Times New Roman" w:cs="Times New Roman"/>
          <w:sz w:val="24"/>
          <w:szCs w:val="24"/>
        </w:rPr>
      </w:pPr>
    </w:p>
    <w:p w14:paraId="5ABEDBA4" w14:textId="4CF1C1A0" w:rsidR="001A1C8D" w:rsidRPr="00D92DE0" w:rsidRDefault="001A1C8D" w:rsidP="001A1C8D">
      <w:pPr>
        <w:pStyle w:val="Paragraphedeliste"/>
        <w:numPr>
          <w:ilvl w:val="0"/>
          <w:numId w:val="13"/>
        </w:numPr>
        <w:spacing w:line="276" w:lineRule="auto"/>
        <w:jc w:val="both"/>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 xml:space="preserve">PROCEDURE </w:t>
      </w:r>
    </w:p>
    <w:p w14:paraId="719E06C4" w14:textId="77777777" w:rsidR="001A1C8D" w:rsidRPr="00D92DE0" w:rsidRDefault="001A1C8D" w:rsidP="001A1C8D">
      <w:pPr>
        <w:pStyle w:val="Paragraphedeliste"/>
        <w:spacing w:line="276" w:lineRule="auto"/>
        <w:ind w:left="1080"/>
        <w:jc w:val="both"/>
        <w:rPr>
          <w:rFonts w:ascii="Times New Roman" w:hAnsi="Times New Roman" w:cs="Times New Roman"/>
          <w:b/>
          <w:bCs/>
          <w:sz w:val="24"/>
          <w:szCs w:val="24"/>
          <w:u w:val="single"/>
        </w:rPr>
      </w:pPr>
    </w:p>
    <w:p w14:paraId="00CD6458" w14:textId="52DC644C" w:rsidR="001A1C8D" w:rsidRPr="00D92DE0" w:rsidRDefault="001A1C8D" w:rsidP="001A1C8D">
      <w:pPr>
        <w:pStyle w:val="Paragraphedeliste"/>
        <w:numPr>
          <w:ilvl w:val="0"/>
          <w:numId w:val="6"/>
        </w:numPr>
        <w:spacing w:line="276" w:lineRule="auto"/>
        <w:ind w:left="-210" w:hanging="357"/>
        <w:jc w:val="both"/>
        <w:rPr>
          <w:rFonts w:ascii="Times New Roman" w:hAnsi="Times New Roman" w:cs="Times New Roman"/>
          <w:b/>
          <w:bCs/>
          <w:sz w:val="24"/>
          <w:szCs w:val="24"/>
          <w:u w:val="single"/>
        </w:rPr>
      </w:pPr>
      <w:r w:rsidRPr="00D92DE0">
        <w:rPr>
          <w:rFonts w:ascii="Times New Roman" w:hAnsi="Times New Roman" w:cs="Times New Roman"/>
          <w:b/>
          <w:bCs/>
          <w:smallCaps/>
          <w:sz w:val="24"/>
          <w:szCs w:val="24"/>
          <w:u w:val="single"/>
        </w:rPr>
        <w:t>En droit</w:t>
      </w:r>
      <w:r w:rsidRPr="00D92DE0">
        <w:rPr>
          <w:rFonts w:ascii="Times New Roman" w:hAnsi="Times New Roman" w:cs="Times New Roman"/>
          <w:sz w:val="24"/>
          <w:szCs w:val="24"/>
        </w:rPr>
        <w:t>, l’article 68-1 de la Constitution Française du 4 octobre 1958 énonce, à son premier alinéa :</w:t>
      </w:r>
    </w:p>
    <w:p w14:paraId="628F34F8" w14:textId="77777777" w:rsidR="001A1C8D" w:rsidRPr="00D92DE0" w:rsidRDefault="001A1C8D" w:rsidP="001A1C8D">
      <w:pPr>
        <w:spacing w:line="276" w:lineRule="auto"/>
        <w:jc w:val="both"/>
        <w:rPr>
          <w:rFonts w:ascii="Times New Roman" w:hAnsi="Times New Roman" w:cs="Times New Roman"/>
          <w:i/>
          <w:iCs/>
          <w:sz w:val="24"/>
          <w:szCs w:val="24"/>
        </w:rPr>
      </w:pPr>
      <w:r w:rsidRPr="00D92DE0">
        <w:rPr>
          <w:rFonts w:ascii="Times New Roman" w:hAnsi="Times New Roman" w:cs="Times New Roman"/>
          <w:i/>
          <w:iCs/>
          <w:sz w:val="24"/>
          <w:szCs w:val="24"/>
        </w:rPr>
        <w:t>« Les membres du Gouvernement sont pénalement responsables des actes accomplis dans l'exercice de leurs fonctions et qualifiés crimes ou délits au moment où ils ont été commis ».</w:t>
      </w:r>
    </w:p>
    <w:p w14:paraId="2AF0065B" w14:textId="57F5CBA6" w:rsidR="001A1C8D" w:rsidRPr="00D92DE0" w:rsidRDefault="001A1C8D" w:rsidP="00B2240B">
      <w:pPr>
        <w:pStyle w:val="Paragraphedeliste"/>
        <w:spacing w:line="276" w:lineRule="auto"/>
        <w:ind w:left="-210"/>
        <w:jc w:val="both"/>
        <w:rPr>
          <w:rFonts w:ascii="Times New Roman" w:hAnsi="Times New Roman" w:cs="Times New Roman"/>
          <w:i/>
          <w:iCs/>
          <w:sz w:val="24"/>
          <w:szCs w:val="24"/>
        </w:rPr>
      </w:pPr>
      <w:r w:rsidRPr="00D92DE0">
        <w:rPr>
          <w:rFonts w:ascii="Times New Roman" w:hAnsi="Times New Roman" w:cs="Times New Roman"/>
          <w:sz w:val="24"/>
          <w:szCs w:val="24"/>
        </w:rPr>
        <w:t>L’article 13 de la loi organique n° 93-1252 du 23 novembre 1993 sur la Cour de justice de la République énonce que :</w:t>
      </w:r>
    </w:p>
    <w:p w14:paraId="5530A474" w14:textId="77777777" w:rsidR="001A1C8D" w:rsidRPr="00D92DE0" w:rsidRDefault="001A1C8D" w:rsidP="001A1C8D">
      <w:pPr>
        <w:spacing w:line="276" w:lineRule="auto"/>
        <w:jc w:val="both"/>
        <w:rPr>
          <w:rFonts w:ascii="Times New Roman" w:hAnsi="Times New Roman" w:cs="Times New Roman"/>
          <w:i/>
          <w:iCs/>
          <w:sz w:val="24"/>
          <w:szCs w:val="24"/>
        </w:rPr>
      </w:pPr>
      <w:r w:rsidRPr="00D92DE0">
        <w:rPr>
          <w:rFonts w:ascii="Times New Roman" w:hAnsi="Times New Roman" w:cs="Times New Roman"/>
          <w:i/>
          <w:iCs/>
          <w:sz w:val="24"/>
          <w:szCs w:val="24"/>
        </w:rPr>
        <w:t>« Sous peine d'irrecevabilité, la plainte portée auprès de la commission des requêtes par une personne qui se prétend lésée par un crime ou un délit commis par un membre du Gouvernement dans l'exercice de ses fonctions doit contenir le nom du membre du Gouvernement visé par ladite plainte et l'énoncé des faits allégués à son encontre ; elle doit être signée par le plaignant.</w:t>
      </w:r>
    </w:p>
    <w:p w14:paraId="1B28F6DE" w14:textId="7F7CB8CE" w:rsidR="001A1C8D" w:rsidRPr="00D92DE0" w:rsidRDefault="001A1C8D" w:rsidP="001A1C8D">
      <w:pPr>
        <w:spacing w:line="276" w:lineRule="auto"/>
        <w:jc w:val="both"/>
        <w:rPr>
          <w:rFonts w:ascii="Times New Roman" w:hAnsi="Times New Roman" w:cs="Times New Roman"/>
          <w:i/>
          <w:iCs/>
          <w:sz w:val="24"/>
          <w:szCs w:val="24"/>
        </w:rPr>
      </w:pPr>
      <w:r w:rsidRPr="00D92DE0">
        <w:rPr>
          <w:rFonts w:ascii="Times New Roman" w:hAnsi="Times New Roman" w:cs="Times New Roman"/>
          <w:i/>
          <w:iCs/>
          <w:sz w:val="24"/>
          <w:szCs w:val="24"/>
        </w:rPr>
        <w:t>Aucune constitution de partie civile n'est recevable devant la Cour de justice de la République.</w:t>
      </w:r>
    </w:p>
    <w:p w14:paraId="678A04BC" w14:textId="2BBC421F" w:rsidR="001A1C8D" w:rsidRPr="00D92DE0" w:rsidRDefault="001A1C8D" w:rsidP="001A1C8D">
      <w:pPr>
        <w:spacing w:line="276" w:lineRule="auto"/>
        <w:jc w:val="both"/>
        <w:rPr>
          <w:rFonts w:ascii="Times New Roman" w:hAnsi="Times New Roman" w:cs="Times New Roman"/>
          <w:i/>
          <w:iCs/>
          <w:sz w:val="24"/>
          <w:szCs w:val="24"/>
        </w:rPr>
      </w:pPr>
      <w:r w:rsidRPr="00D92DE0">
        <w:rPr>
          <w:rFonts w:ascii="Times New Roman" w:hAnsi="Times New Roman" w:cs="Times New Roman"/>
          <w:i/>
          <w:iCs/>
          <w:sz w:val="24"/>
          <w:szCs w:val="24"/>
        </w:rPr>
        <w:lastRenderedPageBreak/>
        <w:t>Les actions en réparation de dommages ayant résulté de crimes et délits poursuivis devant la Cour de justice de la République ne peuvent être portées que devant les juridictions de droit commun ».</w:t>
      </w:r>
    </w:p>
    <w:p w14:paraId="0153A937" w14:textId="78D35880" w:rsidR="00B2240B" w:rsidRPr="00D92DE0" w:rsidRDefault="001A1C8D"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l’espèce</w:t>
      </w:r>
      <w:r w:rsidRPr="00D92DE0">
        <w:rPr>
          <w:rFonts w:ascii="Times New Roman" w:hAnsi="Times New Roman" w:cs="Times New Roman"/>
          <w:smallCaps/>
          <w:sz w:val="24"/>
          <w:szCs w:val="24"/>
        </w:rPr>
        <w:t>,</w:t>
      </w:r>
      <w:r w:rsidRPr="00D92DE0">
        <w:rPr>
          <w:rFonts w:ascii="Times New Roman" w:hAnsi="Times New Roman" w:cs="Times New Roman"/>
          <w:sz w:val="24"/>
          <w:szCs w:val="24"/>
        </w:rPr>
        <w:t xml:space="preserve"> la présente plainte vise nommément Monsieur Jean Castex, Premier ministre responsable </w:t>
      </w:r>
      <w:r w:rsidR="00880D61" w:rsidRPr="00D92DE0">
        <w:rPr>
          <w:rFonts w:ascii="Times New Roman" w:hAnsi="Times New Roman" w:cs="Times New Roman"/>
          <w:sz w:val="24"/>
          <w:szCs w:val="24"/>
        </w:rPr>
        <w:t>puisqu’il est à</w:t>
      </w:r>
      <w:r w:rsidRPr="00D92DE0">
        <w:rPr>
          <w:rFonts w:ascii="Times New Roman" w:hAnsi="Times New Roman" w:cs="Times New Roman"/>
          <w:sz w:val="24"/>
          <w:szCs w:val="24"/>
        </w:rPr>
        <w:t xml:space="preserve"> l’initiative </w:t>
      </w:r>
      <w:r w:rsidR="00DC4E33">
        <w:rPr>
          <w:rFonts w:ascii="Times New Roman" w:hAnsi="Times New Roman" w:cs="Times New Roman"/>
          <w:sz w:val="24"/>
          <w:szCs w:val="24"/>
        </w:rPr>
        <w:t>de ce projet de loi</w:t>
      </w:r>
      <w:r w:rsidRPr="00D92DE0">
        <w:rPr>
          <w:rFonts w:ascii="Times New Roman" w:hAnsi="Times New Roman" w:cs="Times New Roman"/>
          <w:sz w:val="24"/>
          <w:szCs w:val="24"/>
        </w:rPr>
        <w:t xml:space="preserve"> obligeant les soignants Français à se faire vacciner et </w:t>
      </w:r>
      <w:r w:rsidR="00880D61" w:rsidRPr="00D92DE0">
        <w:rPr>
          <w:rFonts w:ascii="Times New Roman" w:hAnsi="Times New Roman" w:cs="Times New Roman"/>
          <w:sz w:val="24"/>
          <w:szCs w:val="24"/>
        </w:rPr>
        <w:t xml:space="preserve">le reste des Français </w:t>
      </w:r>
      <w:r w:rsidRPr="00D92DE0">
        <w:rPr>
          <w:rFonts w:ascii="Times New Roman" w:hAnsi="Times New Roman" w:cs="Times New Roman"/>
          <w:sz w:val="24"/>
          <w:szCs w:val="24"/>
        </w:rPr>
        <w:t>à présenter un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sz w:val="24"/>
          <w:szCs w:val="24"/>
        </w:rPr>
        <w:t xml:space="preserve"> </w:t>
      </w:r>
      <w:r w:rsidRPr="00D92DE0">
        <w:rPr>
          <w:rFonts w:ascii="Times New Roman" w:hAnsi="Times New Roman" w:cs="Times New Roman"/>
          <w:i/>
          <w:iCs/>
          <w:sz w:val="24"/>
          <w:szCs w:val="24"/>
        </w:rPr>
        <w:t>sanitaire</w:t>
      </w:r>
      <w:r w:rsidRPr="00D92DE0">
        <w:rPr>
          <w:rFonts w:ascii="Times New Roman" w:hAnsi="Times New Roman" w:cs="Times New Roman"/>
          <w:sz w:val="24"/>
          <w:szCs w:val="24"/>
        </w:rPr>
        <w:t xml:space="preserve"> » pour accéder aux lieux de leur vie quotidienne. </w:t>
      </w:r>
    </w:p>
    <w:p w14:paraId="6FEF5AF7" w14:textId="77777777" w:rsidR="00B2240B" w:rsidRPr="00D92DE0" w:rsidRDefault="00B2240B" w:rsidP="00B2240B">
      <w:pPr>
        <w:pStyle w:val="Paragraphedeliste"/>
        <w:spacing w:line="276" w:lineRule="auto"/>
        <w:ind w:left="-210"/>
        <w:jc w:val="both"/>
        <w:rPr>
          <w:rFonts w:ascii="Times New Roman" w:hAnsi="Times New Roman" w:cs="Times New Roman"/>
          <w:sz w:val="24"/>
          <w:szCs w:val="24"/>
        </w:rPr>
      </w:pPr>
    </w:p>
    <w:p w14:paraId="3993450B" w14:textId="77777777" w:rsidR="00B2240B" w:rsidRPr="00D92DE0" w:rsidRDefault="001A1C8D"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S’agissants des faits, ils ont été rappelés </w:t>
      </w:r>
      <w:r w:rsidRPr="00D92DE0">
        <w:rPr>
          <w:rFonts w:ascii="Times New Roman" w:hAnsi="Times New Roman" w:cs="Times New Roman"/>
          <w:i/>
          <w:iCs/>
          <w:sz w:val="24"/>
          <w:szCs w:val="24"/>
        </w:rPr>
        <w:t>supra.</w:t>
      </w:r>
    </w:p>
    <w:p w14:paraId="61CC9ACD" w14:textId="77777777" w:rsidR="00B2240B" w:rsidRPr="00D92DE0" w:rsidRDefault="00B2240B" w:rsidP="00B2240B">
      <w:pPr>
        <w:pStyle w:val="Paragraphedeliste"/>
        <w:rPr>
          <w:rFonts w:ascii="Times New Roman" w:hAnsi="Times New Roman" w:cs="Times New Roman"/>
          <w:sz w:val="24"/>
          <w:szCs w:val="24"/>
        </w:rPr>
      </w:pPr>
    </w:p>
    <w:p w14:paraId="7B8A548E" w14:textId="7A2E443E" w:rsidR="00880D61" w:rsidRPr="00D92DE0" w:rsidRDefault="001A1C8D" w:rsidP="00942D34">
      <w:pPr>
        <w:pStyle w:val="Paragraphedeliste"/>
        <w:spacing w:line="276" w:lineRule="auto"/>
        <w:ind w:left="-210"/>
        <w:jc w:val="both"/>
        <w:rPr>
          <w:rFonts w:ascii="Times New Roman" w:hAnsi="Times New Roman" w:cs="Times New Roman"/>
          <w:i/>
          <w:iCs/>
          <w:sz w:val="24"/>
          <w:szCs w:val="24"/>
        </w:rPr>
      </w:pPr>
      <w:r w:rsidRPr="00D92DE0">
        <w:rPr>
          <w:rFonts w:ascii="Times New Roman" w:hAnsi="Times New Roman" w:cs="Times New Roman"/>
          <w:sz w:val="24"/>
          <w:szCs w:val="24"/>
        </w:rPr>
        <w:t xml:space="preserve">Leur qualification pénale, elle, sera discutée </w:t>
      </w:r>
      <w:r w:rsidRPr="00D92DE0">
        <w:rPr>
          <w:rFonts w:ascii="Times New Roman" w:hAnsi="Times New Roman" w:cs="Times New Roman"/>
          <w:i/>
          <w:iCs/>
          <w:sz w:val="24"/>
          <w:szCs w:val="24"/>
        </w:rPr>
        <w:t>infra.</w:t>
      </w:r>
    </w:p>
    <w:p w14:paraId="5BFCEC4B" w14:textId="77777777" w:rsidR="00942D34" w:rsidRPr="00D92DE0" w:rsidRDefault="00942D34" w:rsidP="00942D34">
      <w:pPr>
        <w:pStyle w:val="Paragraphedeliste"/>
        <w:spacing w:line="276" w:lineRule="auto"/>
        <w:ind w:left="-210"/>
        <w:jc w:val="both"/>
        <w:rPr>
          <w:rFonts w:ascii="Times New Roman" w:hAnsi="Times New Roman" w:cs="Times New Roman"/>
          <w:sz w:val="24"/>
          <w:szCs w:val="24"/>
        </w:rPr>
      </w:pPr>
    </w:p>
    <w:p w14:paraId="5CF93D4F" w14:textId="0C928C30" w:rsidR="00B2240B" w:rsidRPr="00D92DE0" w:rsidRDefault="00B2240B" w:rsidP="00B2240B">
      <w:pPr>
        <w:pStyle w:val="Paragraphedeliste"/>
        <w:numPr>
          <w:ilvl w:val="0"/>
          <w:numId w:val="13"/>
        </w:numPr>
        <w:spacing w:line="276" w:lineRule="auto"/>
        <w:jc w:val="both"/>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 xml:space="preserve">LA QUALIFICATION DE L’INFRACTION </w:t>
      </w:r>
    </w:p>
    <w:p w14:paraId="60B1EB98" w14:textId="4025136A" w:rsidR="00B2240B" w:rsidRPr="00D92DE0" w:rsidRDefault="00B2240B" w:rsidP="00B2240B">
      <w:pPr>
        <w:pStyle w:val="NormalWeb"/>
        <w:numPr>
          <w:ilvl w:val="0"/>
          <w:numId w:val="6"/>
        </w:numPr>
        <w:spacing w:after="0" w:line="276" w:lineRule="auto"/>
        <w:ind w:left="-210" w:hanging="357"/>
        <w:jc w:val="both"/>
      </w:pPr>
      <w:r w:rsidRPr="00D92DE0">
        <w:rPr>
          <w:b/>
          <w:bCs/>
          <w:smallCaps/>
          <w:u w:val="single"/>
        </w:rPr>
        <w:t>En droit</w:t>
      </w:r>
      <w:r w:rsidRPr="00D92DE0">
        <w:rPr>
          <w:smallCaps/>
        </w:rPr>
        <w:t>,</w:t>
      </w:r>
      <w:r w:rsidRPr="00D92DE0">
        <w:t xml:space="preserve"> </w:t>
      </w:r>
      <w:r w:rsidRPr="00D92DE0">
        <w:rPr>
          <w:b/>
          <w:bCs/>
        </w:rPr>
        <w:t>l’article 312-1 du code pénal dispose que</w:t>
      </w:r>
      <w:r w:rsidRPr="00D92DE0">
        <w:t> :</w:t>
      </w:r>
    </w:p>
    <w:p w14:paraId="24A815A4" w14:textId="77777777" w:rsidR="00B2240B" w:rsidRPr="00D92DE0" w:rsidRDefault="00B2240B" w:rsidP="00B2240B">
      <w:pPr>
        <w:pStyle w:val="NormalWeb"/>
        <w:spacing w:after="0" w:line="276" w:lineRule="auto"/>
        <w:ind w:left="-283"/>
        <w:jc w:val="both"/>
        <w:rPr>
          <w:b/>
          <w:bCs/>
          <w:u w:val="single"/>
        </w:rPr>
      </w:pPr>
    </w:p>
    <w:p w14:paraId="5F52EBE0" w14:textId="77777777" w:rsidR="00B2240B" w:rsidRPr="00D92DE0" w:rsidRDefault="00B2240B" w:rsidP="00B2240B">
      <w:pPr>
        <w:pStyle w:val="NormalWeb"/>
        <w:spacing w:after="0" w:line="276" w:lineRule="auto"/>
        <w:jc w:val="both"/>
        <w:rPr>
          <w:i/>
          <w:iCs/>
        </w:rPr>
      </w:pPr>
      <w:r w:rsidRPr="00D92DE0">
        <w:t xml:space="preserve"> « </w:t>
      </w:r>
      <w:r w:rsidRPr="00D92DE0">
        <w:rPr>
          <w:i/>
          <w:iCs/>
        </w:rPr>
        <w:t>L'extorsion est le fait d'obtenir par violence, menace de violences ou contrainte soit une signature, un engagement ou une renonciation, soit la révélation d'un secret, soit la remise de fonds, de valeurs ou d'un bien quelconque.</w:t>
      </w:r>
    </w:p>
    <w:p w14:paraId="0B2FCC2A" w14:textId="77777777" w:rsidR="00B2240B" w:rsidRPr="00D92DE0" w:rsidRDefault="00B2240B" w:rsidP="00B2240B">
      <w:pPr>
        <w:pStyle w:val="NormalWeb"/>
        <w:spacing w:after="0" w:line="276" w:lineRule="auto"/>
        <w:jc w:val="both"/>
        <w:rPr>
          <w:b/>
          <w:bCs/>
          <w:i/>
          <w:iCs/>
          <w:u w:val="single"/>
        </w:rPr>
      </w:pPr>
    </w:p>
    <w:p w14:paraId="0BD4AE38" w14:textId="279DB006" w:rsidR="00B2240B" w:rsidRPr="00D92DE0" w:rsidRDefault="00B2240B" w:rsidP="00B2240B">
      <w:pPr>
        <w:pStyle w:val="NormalWeb"/>
        <w:spacing w:after="0" w:line="276" w:lineRule="auto"/>
        <w:jc w:val="both"/>
      </w:pPr>
      <w:r w:rsidRPr="00D92DE0">
        <w:rPr>
          <w:i/>
          <w:iCs/>
        </w:rPr>
        <w:t>L'extorsion est punie de sept ans d'emprisonnement et de 100 000 euros d'amende</w:t>
      </w:r>
      <w:r w:rsidRPr="00D92DE0">
        <w:t> ».</w:t>
      </w:r>
    </w:p>
    <w:p w14:paraId="67769950" w14:textId="77777777" w:rsidR="00B2240B" w:rsidRPr="00D92DE0" w:rsidRDefault="00B2240B" w:rsidP="00B2240B">
      <w:pPr>
        <w:pStyle w:val="NormalWeb"/>
        <w:spacing w:after="0" w:line="276" w:lineRule="auto"/>
        <w:jc w:val="both"/>
      </w:pPr>
    </w:p>
    <w:p w14:paraId="792C4BF1" w14:textId="36C48ADA" w:rsidR="00B2240B" w:rsidRPr="00D92DE0" w:rsidRDefault="00B2240B" w:rsidP="00B2240B">
      <w:pPr>
        <w:pStyle w:val="Paragraphedeliste"/>
        <w:numPr>
          <w:ilvl w:val="0"/>
          <w:numId w:val="6"/>
        </w:numPr>
        <w:ind w:left="-210" w:hanging="357"/>
        <w:jc w:val="both"/>
        <w:rPr>
          <w:rFonts w:ascii="Times New Roman" w:hAnsi="Times New Roman" w:cs="Times New Roman"/>
          <w:sz w:val="24"/>
          <w:szCs w:val="24"/>
        </w:rPr>
      </w:pPr>
      <w:r w:rsidRPr="00D92DE0">
        <w:rPr>
          <w:rFonts w:ascii="Times New Roman" w:hAnsi="Times New Roman" w:cs="Times New Roman"/>
          <w:b/>
          <w:bCs/>
          <w:sz w:val="24"/>
          <w:szCs w:val="24"/>
        </w:rPr>
        <w:t>L’article 312-9 du code pénal</w:t>
      </w:r>
      <w:r w:rsidRPr="00D92DE0">
        <w:rPr>
          <w:rFonts w:ascii="Times New Roman" w:hAnsi="Times New Roman" w:cs="Times New Roman"/>
          <w:sz w:val="24"/>
          <w:szCs w:val="24"/>
        </w:rPr>
        <w:t xml:space="preserve"> réprime également la tentative d’extorsion. Cette disposition est particulièrement utile lorsque la victime refuse de s’exécuter. </w:t>
      </w:r>
    </w:p>
    <w:p w14:paraId="336A6632" w14:textId="4BE488AC" w:rsidR="00B2240B" w:rsidRPr="00D92DE0" w:rsidRDefault="00B2240B" w:rsidP="00B2240B">
      <w:pPr>
        <w:pStyle w:val="NormalWeb"/>
        <w:spacing w:after="0" w:line="276" w:lineRule="auto"/>
        <w:ind w:left="-283"/>
        <w:jc w:val="both"/>
      </w:pPr>
      <w:r w:rsidRPr="00D92DE0">
        <w:t xml:space="preserve">Ainsi, pour être constituée, l’infraction d’extorsion ou la tentative d’extorsion nécessitent la réunion de trois conditions : </w:t>
      </w:r>
    </w:p>
    <w:p w14:paraId="195C1CEE" w14:textId="77777777" w:rsidR="00B2240B" w:rsidRPr="00D92DE0" w:rsidRDefault="00B2240B" w:rsidP="00B2240B">
      <w:pPr>
        <w:pStyle w:val="NormalWeb"/>
        <w:spacing w:after="0" w:line="276" w:lineRule="auto"/>
        <w:ind w:left="-283"/>
        <w:jc w:val="both"/>
      </w:pPr>
    </w:p>
    <w:p w14:paraId="13DF5991" w14:textId="50BA3195" w:rsidR="00B2240B" w:rsidRPr="00D92DE0" w:rsidRDefault="00B2240B" w:rsidP="00B2240B">
      <w:pPr>
        <w:pStyle w:val="NormalWeb"/>
        <w:numPr>
          <w:ilvl w:val="0"/>
          <w:numId w:val="12"/>
        </w:numPr>
        <w:spacing w:after="0" w:line="276" w:lineRule="auto"/>
        <w:jc w:val="both"/>
      </w:pPr>
      <w:proofErr w:type="gramStart"/>
      <w:r w:rsidRPr="00D92DE0">
        <w:t>la</w:t>
      </w:r>
      <w:proofErr w:type="gramEnd"/>
      <w:r w:rsidRPr="00D92DE0">
        <w:t xml:space="preserve"> démonstration des moyens d’extorsion</w:t>
      </w:r>
      <w:r w:rsidR="00880D61" w:rsidRPr="00D92DE0">
        <w:t xml:space="preserve"> ; </w:t>
      </w:r>
    </w:p>
    <w:p w14:paraId="7A7BDB80" w14:textId="103DEE98" w:rsidR="00B2240B" w:rsidRPr="00D92DE0" w:rsidRDefault="00B2240B" w:rsidP="00B2240B">
      <w:pPr>
        <w:pStyle w:val="NormalWeb"/>
        <w:numPr>
          <w:ilvl w:val="0"/>
          <w:numId w:val="12"/>
        </w:numPr>
        <w:spacing w:after="0" w:line="276" w:lineRule="auto"/>
        <w:jc w:val="both"/>
      </w:pPr>
      <w:proofErr w:type="gramStart"/>
      <w:r w:rsidRPr="00D92DE0">
        <w:t>l’objet</w:t>
      </w:r>
      <w:proofErr w:type="gramEnd"/>
      <w:r w:rsidRPr="00D92DE0">
        <w:t xml:space="preserve"> de la remise</w:t>
      </w:r>
      <w:r w:rsidR="00880D61" w:rsidRPr="00D92DE0">
        <w:t xml:space="preserve"> ; </w:t>
      </w:r>
    </w:p>
    <w:p w14:paraId="7CA0B6CE" w14:textId="32F6FF3B" w:rsidR="00B2240B" w:rsidRPr="00D92DE0" w:rsidRDefault="00B2240B" w:rsidP="00B2240B">
      <w:pPr>
        <w:pStyle w:val="NormalWeb"/>
        <w:numPr>
          <w:ilvl w:val="0"/>
          <w:numId w:val="12"/>
        </w:numPr>
        <w:spacing w:after="0" w:line="276" w:lineRule="auto"/>
        <w:jc w:val="both"/>
      </w:pPr>
      <w:proofErr w:type="gramStart"/>
      <w:r w:rsidRPr="00D92DE0">
        <w:t>l’élément</w:t>
      </w:r>
      <w:proofErr w:type="gramEnd"/>
      <w:r w:rsidRPr="00D92DE0">
        <w:t xml:space="preserve"> moral</w:t>
      </w:r>
      <w:r w:rsidR="00880D61" w:rsidRPr="00D92DE0">
        <w:t>.</w:t>
      </w:r>
      <w:r w:rsidRPr="00D92DE0">
        <w:t xml:space="preserve"> </w:t>
      </w:r>
    </w:p>
    <w:p w14:paraId="3C920009" w14:textId="77777777" w:rsidR="00B2240B" w:rsidRPr="00D92DE0" w:rsidRDefault="00B2240B" w:rsidP="00B2240B">
      <w:pPr>
        <w:pStyle w:val="NormalWeb"/>
        <w:spacing w:after="0" w:line="276" w:lineRule="auto"/>
        <w:ind w:left="641"/>
        <w:jc w:val="both"/>
        <w:rPr>
          <w:rStyle w:val="lev"/>
          <w:b w:val="0"/>
          <w:bCs w:val="0"/>
        </w:rPr>
      </w:pPr>
    </w:p>
    <w:p w14:paraId="27CA2551" w14:textId="77777777" w:rsidR="00880D61" w:rsidRPr="00D92DE0" w:rsidRDefault="00B2240B" w:rsidP="00880D61">
      <w:pPr>
        <w:pStyle w:val="Paragraphedeliste"/>
        <w:numPr>
          <w:ilvl w:val="0"/>
          <w:numId w:val="7"/>
        </w:numPr>
        <w:spacing w:line="276" w:lineRule="auto"/>
        <w:jc w:val="both"/>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Elément matériel </w:t>
      </w:r>
    </w:p>
    <w:p w14:paraId="0C27EECD" w14:textId="65A12FD8" w:rsidR="00B2240B" w:rsidRPr="00D92DE0" w:rsidRDefault="00B2240B" w:rsidP="00880D61">
      <w:pPr>
        <w:pStyle w:val="Paragraphedeliste"/>
        <w:numPr>
          <w:ilvl w:val="0"/>
          <w:numId w:val="21"/>
        </w:numPr>
        <w:spacing w:line="276" w:lineRule="auto"/>
        <w:jc w:val="both"/>
        <w:rPr>
          <w:rFonts w:ascii="Times New Roman" w:hAnsi="Times New Roman" w:cs="Times New Roman"/>
          <w:b/>
          <w:bCs/>
          <w:sz w:val="24"/>
          <w:szCs w:val="24"/>
          <w:u w:val="single"/>
        </w:rPr>
      </w:pPr>
      <w:proofErr w:type="gramStart"/>
      <w:r w:rsidRPr="00D92DE0">
        <w:rPr>
          <w:rFonts w:ascii="Times New Roman" w:hAnsi="Times New Roman" w:cs="Times New Roman"/>
          <w:b/>
          <w:bCs/>
          <w:sz w:val="24"/>
          <w:szCs w:val="24"/>
          <w:u w:val="single"/>
        </w:rPr>
        <w:t>les</w:t>
      </w:r>
      <w:proofErr w:type="gramEnd"/>
      <w:r w:rsidRPr="00D92DE0">
        <w:rPr>
          <w:rFonts w:ascii="Times New Roman" w:hAnsi="Times New Roman" w:cs="Times New Roman"/>
          <w:b/>
          <w:bCs/>
          <w:sz w:val="24"/>
          <w:szCs w:val="24"/>
          <w:u w:val="single"/>
        </w:rPr>
        <w:t xml:space="preserve"> moyens de l’extorsion </w:t>
      </w:r>
    </w:p>
    <w:p w14:paraId="7300E0D2" w14:textId="77777777" w:rsidR="00B2240B" w:rsidRPr="00D92DE0" w:rsidRDefault="00B2240B" w:rsidP="00880D61">
      <w:pPr>
        <w:pStyle w:val="Paragraphedeliste"/>
        <w:spacing w:line="276" w:lineRule="auto"/>
        <w:ind w:left="1410"/>
        <w:jc w:val="both"/>
        <w:rPr>
          <w:rFonts w:ascii="Times New Roman" w:hAnsi="Times New Roman" w:cs="Times New Roman"/>
          <w:b/>
          <w:bCs/>
          <w:sz w:val="24"/>
          <w:szCs w:val="24"/>
        </w:rPr>
      </w:pPr>
    </w:p>
    <w:p w14:paraId="03BDDAE5" w14:textId="535E81C3" w:rsidR="00B2240B" w:rsidRPr="00D92DE0" w:rsidRDefault="00B2240B" w:rsidP="00880D61">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droit</w:t>
      </w:r>
      <w:r w:rsidRPr="00D92DE0">
        <w:rPr>
          <w:rFonts w:ascii="Times New Roman" w:hAnsi="Times New Roman" w:cs="Times New Roman"/>
          <w:smallCaps/>
          <w:sz w:val="24"/>
          <w:szCs w:val="24"/>
        </w:rPr>
        <w:t>,</w:t>
      </w:r>
      <w:r w:rsidRPr="00D92DE0">
        <w:rPr>
          <w:rFonts w:ascii="Times New Roman" w:hAnsi="Times New Roman" w:cs="Times New Roman"/>
          <w:sz w:val="24"/>
          <w:szCs w:val="24"/>
        </w:rPr>
        <w:t xml:space="preserve"> l’extorsion nécessite de démontrer que l’auteur utilise soit </w:t>
      </w:r>
      <w:r w:rsidR="00880D61" w:rsidRPr="00D92DE0">
        <w:rPr>
          <w:rFonts w:ascii="Times New Roman" w:hAnsi="Times New Roman" w:cs="Times New Roman"/>
          <w:sz w:val="24"/>
          <w:szCs w:val="24"/>
        </w:rPr>
        <w:t xml:space="preserve">la </w:t>
      </w:r>
      <w:r w:rsidRPr="00D92DE0">
        <w:rPr>
          <w:rFonts w:ascii="Times New Roman" w:hAnsi="Times New Roman" w:cs="Times New Roman"/>
          <w:sz w:val="24"/>
          <w:szCs w:val="24"/>
        </w:rPr>
        <w:t xml:space="preserve">violence, </w:t>
      </w:r>
      <w:r w:rsidR="00880D61" w:rsidRPr="00D92DE0">
        <w:rPr>
          <w:rFonts w:ascii="Times New Roman" w:hAnsi="Times New Roman" w:cs="Times New Roman"/>
          <w:sz w:val="24"/>
          <w:szCs w:val="24"/>
        </w:rPr>
        <w:t xml:space="preserve">des </w:t>
      </w:r>
      <w:r w:rsidRPr="00D92DE0">
        <w:rPr>
          <w:rFonts w:ascii="Times New Roman" w:hAnsi="Times New Roman" w:cs="Times New Roman"/>
          <w:sz w:val="24"/>
          <w:szCs w:val="24"/>
        </w:rPr>
        <w:t xml:space="preserve">menaces de violences ou la contrainte pour obtenir un engagement de la part de la victime. </w:t>
      </w:r>
    </w:p>
    <w:p w14:paraId="25832762" w14:textId="77777777" w:rsidR="00B2240B" w:rsidRPr="00D92DE0" w:rsidRDefault="00B2240B" w:rsidP="00880D61">
      <w:pPr>
        <w:pStyle w:val="Paragraphedeliste"/>
        <w:spacing w:line="276" w:lineRule="auto"/>
        <w:ind w:left="-283"/>
        <w:jc w:val="both"/>
        <w:rPr>
          <w:rFonts w:ascii="Times New Roman" w:hAnsi="Times New Roman" w:cs="Times New Roman"/>
          <w:sz w:val="24"/>
          <w:szCs w:val="24"/>
        </w:rPr>
      </w:pPr>
      <w:r w:rsidRPr="00D92DE0">
        <w:rPr>
          <w:rFonts w:ascii="Times New Roman" w:hAnsi="Times New Roman" w:cs="Times New Roman"/>
          <w:sz w:val="24"/>
          <w:szCs w:val="24"/>
        </w:rPr>
        <w:br/>
        <w:t>La contrainte peut être morale. La jurisprudence considère que la contrainte morale doit « </w:t>
      </w:r>
      <w:r w:rsidRPr="00D92DE0">
        <w:rPr>
          <w:rFonts w:ascii="Times New Roman" w:hAnsi="Times New Roman" w:cs="Times New Roman"/>
          <w:i/>
          <w:iCs/>
          <w:sz w:val="24"/>
          <w:szCs w:val="24"/>
        </w:rPr>
        <w:t>être appréciée compte tenu notamment de l'âge et de la condition physique ou intellectuelle de la personne sur laquelle elle s'exerce »</w:t>
      </w:r>
      <w:r w:rsidRPr="00D92DE0">
        <w:rPr>
          <w:rFonts w:ascii="Times New Roman" w:hAnsi="Times New Roman" w:cs="Times New Roman"/>
          <w:sz w:val="24"/>
          <w:szCs w:val="24"/>
        </w:rPr>
        <w:t xml:space="preserve"> (</w:t>
      </w:r>
      <w:r w:rsidRPr="00D92DE0">
        <w:rPr>
          <w:rFonts w:ascii="Times New Roman" w:hAnsi="Times New Roman" w:cs="Times New Roman"/>
          <w:b/>
          <w:bCs/>
          <w:i/>
          <w:iCs/>
          <w:sz w:val="24"/>
          <w:szCs w:val="24"/>
          <w:u w:val="single"/>
        </w:rPr>
        <w:t xml:space="preserve">Cass. </w:t>
      </w:r>
      <w:proofErr w:type="spellStart"/>
      <w:r w:rsidRPr="00D92DE0">
        <w:rPr>
          <w:rFonts w:ascii="Times New Roman" w:hAnsi="Times New Roman" w:cs="Times New Roman"/>
          <w:b/>
          <w:bCs/>
          <w:i/>
          <w:iCs/>
          <w:sz w:val="24"/>
          <w:szCs w:val="24"/>
          <w:u w:val="single"/>
        </w:rPr>
        <w:t>Crim</w:t>
      </w:r>
      <w:proofErr w:type="spellEnd"/>
      <w:r w:rsidRPr="00D92DE0">
        <w:rPr>
          <w:rFonts w:ascii="Times New Roman" w:hAnsi="Times New Roman" w:cs="Times New Roman"/>
          <w:b/>
          <w:bCs/>
          <w:i/>
          <w:iCs/>
          <w:sz w:val="24"/>
          <w:szCs w:val="24"/>
          <w:u w:val="single"/>
        </w:rPr>
        <w:t xml:space="preserve"> 6 février 1997, 96-83.145</w:t>
      </w:r>
      <w:r w:rsidRPr="00D92DE0">
        <w:rPr>
          <w:rFonts w:ascii="Times New Roman" w:hAnsi="Times New Roman" w:cs="Times New Roman"/>
          <w:sz w:val="24"/>
          <w:szCs w:val="24"/>
        </w:rPr>
        <w:t xml:space="preserve">). </w:t>
      </w:r>
    </w:p>
    <w:p w14:paraId="338AAA2D" w14:textId="77777777" w:rsidR="00B2240B" w:rsidRPr="00D92DE0" w:rsidRDefault="00B2240B" w:rsidP="00880D61">
      <w:pPr>
        <w:pStyle w:val="Paragraphedeliste"/>
        <w:spacing w:line="276" w:lineRule="auto"/>
        <w:ind w:left="-283"/>
        <w:jc w:val="both"/>
        <w:rPr>
          <w:rFonts w:ascii="Times New Roman" w:hAnsi="Times New Roman" w:cs="Times New Roman"/>
          <w:sz w:val="24"/>
          <w:szCs w:val="24"/>
        </w:rPr>
      </w:pPr>
    </w:p>
    <w:p w14:paraId="69AF5670" w14:textId="77777777" w:rsidR="00B2240B" w:rsidRPr="00D92DE0" w:rsidRDefault="00B2240B" w:rsidP="00880D61">
      <w:pPr>
        <w:pStyle w:val="Paragraphedeliste"/>
        <w:spacing w:line="276" w:lineRule="auto"/>
        <w:ind w:left="-283"/>
        <w:jc w:val="both"/>
        <w:rPr>
          <w:rFonts w:ascii="Times New Roman" w:hAnsi="Times New Roman" w:cs="Times New Roman"/>
          <w:sz w:val="24"/>
          <w:szCs w:val="24"/>
        </w:rPr>
      </w:pPr>
      <w:r w:rsidRPr="00D92DE0">
        <w:rPr>
          <w:rFonts w:ascii="Times New Roman" w:hAnsi="Times New Roman" w:cs="Times New Roman"/>
          <w:sz w:val="24"/>
          <w:szCs w:val="24"/>
        </w:rPr>
        <w:t>Ainsi, la</w:t>
      </w:r>
      <w:r w:rsidRPr="00D92DE0">
        <w:rPr>
          <w:rStyle w:val="highlight"/>
          <w:rFonts w:ascii="Times New Roman" w:hAnsi="Times New Roman" w:cs="Times New Roman"/>
          <w:sz w:val="24"/>
          <w:szCs w:val="24"/>
        </w:rPr>
        <w:t xml:space="preserve"> contrainte morale</w:t>
      </w:r>
      <w:r w:rsidRPr="00D92DE0">
        <w:rPr>
          <w:rFonts w:ascii="Times New Roman" w:hAnsi="Times New Roman" w:cs="Times New Roman"/>
          <w:sz w:val="24"/>
          <w:szCs w:val="24"/>
        </w:rPr>
        <w:t xml:space="preserve"> permet d’atteindre des actes qui visent non pas l'intégrité physique d'une personne mais sa situation matérielle ou celle d'une autre personne : menacer une mineure </w:t>
      </w:r>
      <w:r w:rsidRPr="00D92DE0">
        <w:rPr>
          <w:rFonts w:ascii="Times New Roman" w:hAnsi="Times New Roman" w:cs="Times New Roman"/>
          <w:sz w:val="24"/>
          <w:szCs w:val="24"/>
        </w:rPr>
        <w:lastRenderedPageBreak/>
        <w:t xml:space="preserve">de mettre le feu au restaurant de ses parents </w:t>
      </w:r>
      <w:r w:rsidRPr="00D92DE0">
        <w:rPr>
          <w:rFonts w:ascii="Times New Roman" w:hAnsi="Times New Roman" w:cs="Times New Roman"/>
          <w:i/>
          <w:iCs/>
          <w:sz w:val="24"/>
          <w:szCs w:val="24"/>
        </w:rPr>
        <w:t>(</w:t>
      </w:r>
      <w:r w:rsidRPr="00D92DE0">
        <w:rPr>
          <w:rFonts w:ascii="Times New Roman" w:hAnsi="Times New Roman" w:cs="Times New Roman"/>
          <w:b/>
          <w:bCs/>
          <w:i/>
          <w:iCs/>
          <w:sz w:val="24"/>
          <w:szCs w:val="24"/>
          <w:u w:val="single"/>
        </w:rPr>
        <w:t>CA Paris, 9e ch., sect. B, 25 mai 1988</w:t>
      </w:r>
      <w:r w:rsidRPr="00D92DE0">
        <w:rPr>
          <w:rFonts w:ascii="Times New Roman" w:hAnsi="Times New Roman" w:cs="Times New Roman"/>
          <w:i/>
          <w:iCs/>
          <w:sz w:val="24"/>
          <w:szCs w:val="24"/>
        </w:rPr>
        <w:t xml:space="preserve">  : </w:t>
      </w:r>
      <w:hyperlink r:id="rId18" w:tgtFrame="_parent" w:history="1">
        <w:r w:rsidRPr="00D92DE0">
          <w:rPr>
            <w:rStyle w:val="Lienhypertexte"/>
            <w:rFonts w:ascii="Times New Roman" w:hAnsi="Times New Roman" w:cs="Times New Roman"/>
            <w:i/>
            <w:iCs/>
            <w:color w:val="auto"/>
            <w:sz w:val="24"/>
            <w:szCs w:val="24"/>
            <w:u w:val="none"/>
          </w:rPr>
          <w:t>JurisData n° 1988-025189</w:t>
        </w:r>
      </w:hyperlink>
      <w:r w:rsidRPr="00D92DE0">
        <w:rPr>
          <w:rFonts w:ascii="Times New Roman" w:hAnsi="Times New Roman" w:cs="Times New Roman"/>
          <w:i/>
          <w:iCs/>
          <w:sz w:val="24"/>
          <w:szCs w:val="24"/>
        </w:rPr>
        <w:t>)</w:t>
      </w:r>
      <w:r w:rsidRPr="00D92DE0">
        <w:rPr>
          <w:rFonts w:ascii="Times New Roman" w:hAnsi="Times New Roman" w:cs="Times New Roman"/>
          <w:sz w:val="24"/>
          <w:szCs w:val="24"/>
        </w:rPr>
        <w:t xml:space="preserve">, imposer aux étudiants d’une faculté le paiement de frais de dossiers illégaux sous la menace d'un refus d'inscription </w:t>
      </w:r>
      <w:r w:rsidRPr="00D92DE0">
        <w:rPr>
          <w:rFonts w:ascii="Times New Roman" w:hAnsi="Times New Roman" w:cs="Times New Roman"/>
          <w:i/>
          <w:iCs/>
          <w:sz w:val="24"/>
          <w:szCs w:val="24"/>
        </w:rPr>
        <w:t>(</w:t>
      </w:r>
      <w:r w:rsidRPr="00D92DE0">
        <w:rPr>
          <w:rFonts w:ascii="Times New Roman" w:hAnsi="Times New Roman" w:cs="Times New Roman"/>
          <w:b/>
          <w:bCs/>
          <w:i/>
          <w:iCs/>
          <w:sz w:val="24"/>
          <w:szCs w:val="24"/>
          <w:u w:val="single"/>
        </w:rPr>
        <w:t>T. corr. Nanterre, 13 janv. 2006  </w:t>
      </w:r>
      <w:r w:rsidRPr="00D92DE0">
        <w:rPr>
          <w:rFonts w:ascii="Times New Roman" w:hAnsi="Times New Roman" w:cs="Times New Roman"/>
          <w:i/>
          <w:iCs/>
          <w:sz w:val="24"/>
          <w:szCs w:val="24"/>
        </w:rPr>
        <w:t xml:space="preserve">: </w:t>
      </w:r>
      <w:hyperlink r:id="rId19" w:tgtFrame="_parent" w:history="1">
        <w:r w:rsidRPr="00D92DE0">
          <w:rPr>
            <w:rStyle w:val="Lienhypertexte"/>
            <w:rFonts w:ascii="Times New Roman" w:hAnsi="Times New Roman" w:cs="Times New Roman"/>
            <w:i/>
            <w:iCs/>
            <w:color w:val="auto"/>
            <w:sz w:val="24"/>
            <w:szCs w:val="24"/>
            <w:u w:val="none"/>
          </w:rPr>
          <w:t>JurisData n° 2006-304281</w:t>
        </w:r>
      </w:hyperlink>
      <w:r w:rsidRPr="00D92DE0">
        <w:rPr>
          <w:rFonts w:ascii="Times New Roman" w:hAnsi="Times New Roman" w:cs="Times New Roman"/>
          <w:i/>
          <w:iCs/>
          <w:sz w:val="24"/>
          <w:szCs w:val="24"/>
        </w:rPr>
        <w:t>)</w:t>
      </w:r>
      <w:r w:rsidRPr="00D92DE0">
        <w:rPr>
          <w:rFonts w:ascii="Times New Roman" w:hAnsi="Times New Roman" w:cs="Times New Roman"/>
          <w:sz w:val="24"/>
          <w:szCs w:val="24"/>
        </w:rPr>
        <w:t>.</w:t>
      </w:r>
    </w:p>
    <w:p w14:paraId="0693FB94" w14:textId="77777777" w:rsidR="00B2240B" w:rsidRPr="00D92DE0" w:rsidRDefault="00B2240B" w:rsidP="00880D61">
      <w:pPr>
        <w:pStyle w:val="Paragraphedeliste"/>
        <w:spacing w:line="276" w:lineRule="auto"/>
        <w:ind w:left="-283"/>
        <w:jc w:val="both"/>
        <w:rPr>
          <w:rFonts w:ascii="Times New Roman" w:hAnsi="Times New Roman" w:cs="Times New Roman"/>
          <w:sz w:val="24"/>
          <w:szCs w:val="24"/>
        </w:rPr>
      </w:pPr>
    </w:p>
    <w:p w14:paraId="76271E06" w14:textId="30C840AE" w:rsidR="00B2240B" w:rsidRPr="00D92DE0" w:rsidRDefault="00B2240B" w:rsidP="00880D61">
      <w:pPr>
        <w:pStyle w:val="Paragraphedeliste"/>
        <w:spacing w:line="276" w:lineRule="auto"/>
        <w:ind w:left="-283"/>
        <w:jc w:val="both"/>
        <w:rPr>
          <w:rFonts w:ascii="Times New Roman" w:hAnsi="Times New Roman" w:cs="Times New Roman"/>
          <w:sz w:val="24"/>
          <w:szCs w:val="24"/>
        </w:rPr>
      </w:pPr>
      <w:r w:rsidRPr="00D92DE0">
        <w:rPr>
          <w:rFonts w:ascii="Times New Roman" w:hAnsi="Times New Roman" w:cs="Times New Roman"/>
          <w:sz w:val="24"/>
          <w:szCs w:val="24"/>
        </w:rPr>
        <w:t xml:space="preserve">La </w:t>
      </w:r>
      <w:r w:rsidR="00880D61" w:rsidRPr="00D92DE0">
        <w:rPr>
          <w:rFonts w:ascii="Times New Roman" w:hAnsi="Times New Roman" w:cs="Times New Roman"/>
          <w:sz w:val="24"/>
          <w:szCs w:val="24"/>
        </w:rPr>
        <w:t>C</w:t>
      </w:r>
      <w:r w:rsidRPr="00D92DE0">
        <w:rPr>
          <w:rFonts w:ascii="Times New Roman" w:hAnsi="Times New Roman" w:cs="Times New Roman"/>
          <w:sz w:val="24"/>
          <w:szCs w:val="24"/>
        </w:rPr>
        <w:t>our de cassation a une appréhension large de la contrainte morale puisqu’elle l’a retenue à l’encontre d’un professeur ayant fait signer aux parents de l’un de ses élèves, qui l’avait agressé, une convention d’indemnisation portant sur un montant excessif au regard du préjudice subi (</w:t>
      </w:r>
      <w:r w:rsidRPr="00D92DE0">
        <w:rPr>
          <w:rFonts w:ascii="Times New Roman" w:hAnsi="Times New Roman" w:cs="Times New Roman"/>
          <w:b/>
          <w:bCs/>
          <w:i/>
          <w:iCs/>
          <w:sz w:val="24"/>
          <w:szCs w:val="24"/>
          <w:u w:val="single"/>
        </w:rPr>
        <w:t xml:space="preserve">Cass. </w:t>
      </w:r>
      <w:proofErr w:type="spellStart"/>
      <w:r w:rsidRPr="00D92DE0">
        <w:rPr>
          <w:rFonts w:ascii="Times New Roman" w:hAnsi="Times New Roman" w:cs="Times New Roman"/>
          <w:b/>
          <w:bCs/>
          <w:i/>
          <w:iCs/>
          <w:sz w:val="24"/>
          <w:szCs w:val="24"/>
          <w:u w:val="single"/>
        </w:rPr>
        <w:t>Crim</w:t>
      </w:r>
      <w:proofErr w:type="spellEnd"/>
      <w:r w:rsidRPr="00D92DE0">
        <w:rPr>
          <w:rFonts w:ascii="Times New Roman" w:hAnsi="Times New Roman" w:cs="Times New Roman"/>
          <w:b/>
          <w:bCs/>
          <w:i/>
          <w:iCs/>
          <w:sz w:val="24"/>
          <w:szCs w:val="24"/>
          <w:u w:val="single"/>
        </w:rPr>
        <w:t>. 3 novembre 2016 n°15-83.892</w:t>
      </w:r>
      <w:r w:rsidRPr="00D92DE0">
        <w:rPr>
          <w:rFonts w:ascii="Times New Roman" w:hAnsi="Times New Roman" w:cs="Times New Roman"/>
          <w:sz w:val="24"/>
          <w:szCs w:val="24"/>
        </w:rPr>
        <w:t>)</w:t>
      </w:r>
    </w:p>
    <w:p w14:paraId="55B7D466" w14:textId="77777777" w:rsidR="00B2240B" w:rsidRPr="00D92DE0" w:rsidRDefault="00B2240B" w:rsidP="00880D61">
      <w:pPr>
        <w:pStyle w:val="Paragraphedeliste"/>
        <w:spacing w:line="276" w:lineRule="auto"/>
        <w:ind w:left="-283"/>
        <w:jc w:val="both"/>
        <w:rPr>
          <w:rFonts w:ascii="Times New Roman" w:hAnsi="Times New Roman" w:cs="Times New Roman"/>
          <w:sz w:val="24"/>
          <w:szCs w:val="24"/>
        </w:rPr>
      </w:pPr>
    </w:p>
    <w:p w14:paraId="085C2F97" w14:textId="7DA65F5F" w:rsidR="00B2240B" w:rsidRPr="00D92DE0" w:rsidRDefault="00B2240B" w:rsidP="00880D61">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l’espèce</w:t>
      </w:r>
      <w:r w:rsidRPr="00D92DE0">
        <w:rPr>
          <w:rFonts w:ascii="Times New Roman" w:hAnsi="Times New Roman" w:cs="Times New Roman"/>
          <w:sz w:val="24"/>
          <w:szCs w:val="24"/>
        </w:rPr>
        <w:t xml:space="preserve">, </w:t>
      </w:r>
      <w:r w:rsidR="00DC4E33">
        <w:rPr>
          <w:rFonts w:ascii="Times New Roman" w:hAnsi="Times New Roman" w:cs="Times New Roman"/>
          <w:sz w:val="24"/>
          <w:szCs w:val="24"/>
        </w:rPr>
        <w:t>le projet de loi</w:t>
      </w:r>
      <w:r w:rsidRPr="00D92DE0">
        <w:rPr>
          <w:rFonts w:ascii="Times New Roman" w:hAnsi="Times New Roman" w:cs="Times New Roman"/>
          <w:sz w:val="24"/>
          <w:szCs w:val="24"/>
        </w:rPr>
        <w:t xml:space="preserve"> expose</w:t>
      </w:r>
      <w:r w:rsidR="00DC4E33">
        <w:rPr>
          <w:rFonts w:ascii="Times New Roman" w:hAnsi="Times New Roman" w:cs="Times New Roman"/>
          <w:sz w:val="24"/>
          <w:szCs w:val="24"/>
        </w:rPr>
        <w:t xml:space="preserve"> </w:t>
      </w:r>
      <w:r w:rsidRPr="00D92DE0">
        <w:rPr>
          <w:rFonts w:ascii="Times New Roman" w:hAnsi="Times New Roman" w:cs="Times New Roman"/>
          <w:sz w:val="24"/>
          <w:szCs w:val="24"/>
        </w:rPr>
        <w:t xml:space="preserve">: </w:t>
      </w:r>
    </w:p>
    <w:p w14:paraId="539A61DC" w14:textId="77777777" w:rsidR="00B2240B" w:rsidRPr="00D92DE0" w:rsidRDefault="00B2240B" w:rsidP="00880D61">
      <w:pPr>
        <w:pStyle w:val="Paragraphedeliste"/>
        <w:spacing w:line="276" w:lineRule="auto"/>
        <w:ind w:left="0"/>
        <w:jc w:val="both"/>
        <w:rPr>
          <w:rFonts w:ascii="Times New Roman" w:hAnsi="Times New Roman" w:cs="Times New Roman"/>
          <w:sz w:val="24"/>
          <w:szCs w:val="24"/>
        </w:rPr>
      </w:pPr>
    </w:p>
    <w:p w14:paraId="64A922FD" w14:textId="1FD04BF4" w:rsidR="00B2240B" w:rsidRPr="00D92DE0" w:rsidRDefault="00880D61" w:rsidP="00880D61">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Tous</w:t>
      </w:r>
      <w:r w:rsidR="00B2240B" w:rsidRPr="00D92DE0">
        <w:rPr>
          <w:rFonts w:ascii="Times New Roman" w:hAnsi="Times New Roman" w:cs="Times New Roman"/>
          <w:sz w:val="24"/>
          <w:szCs w:val="24"/>
        </w:rPr>
        <w:t xml:space="preserve"> les Français ne souhaitant pas se soumettre à la vaccination à se vacciner pour aspirer à une vie quotidienne normale. </w:t>
      </w:r>
    </w:p>
    <w:p w14:paraId="47B03D98" w14:textId="77777777" w:rsidR="00B2240B" w:rsidRPr="00D92DE0" w:rsidRDefault="00B2240B" w:rsidP="00880D61">
      <w:pPr>
        <w:pStyle w:val="Paragraphedeliste"/>
        <w:spacing w:line="276" w:lineRule="auto"/>
        <w:ind w:left="284"/>
        <w:jc w:val="both"/>
        <w:rPr>
          <w:rFonts w:ascii="Times New Roman" w:hAnsi="Times New Roman" w:cs="Times New Roman"/>
          <w:sz w:val="24"/>
          <w:szCs w:val="24"/>
        </w:rPr>
      </w:pPr>
    </w:p>
    <w:p w14:paraId="4F37C975" w14:textId="48B743F3" w:rsidR="00B2240B" w:rsidRPr="00D92DE0" w:rsidRDefault="00B2240B" w:rsidP="00880D61">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Tous les professionnels de santé exerçant dans un établissement ou organisme de prévention ou de soins </w:t>
      </w:r>
      <w:r w:rsidR="00880D61" w:rsidRPr="00D92DE0">
        <w:rPr>
          <w:rFonts w:ascii="Times New Roman" w:hAnsi="Times New Roman" w:cs="Times New Roman"/>
          <w:sz w:val="24"/>
          <w:szCs w:val="24"/>
        </w:rPr>
        <w:t xml:space="preserve">à se soumettre </w:t>
      </w:r>
      <w:r w:rsidRPr="00D92DE0">
        <w:rPr>
          <w:rFonts w:ascii="Times New Roman" w:hAnsi="Times New Roman" w:cs="Times New Roman"/>
          <w:sz w:val="24"/>
          <w:szCs w:val="24"/>
        </w:rPr>
        <w:t xml:space="preserve">à l’obligation vaccinale sous peine de sanction. </w:t>
      </w:r>
    </w:p>
    <w:p w14:paraId="7CA18058" w14:textId="77777777" w:rsidR="00B2240B" w:rsidRPr="00D92DE0" w:rsidRDefault="00B2240B" w:rsidP="00880D61">
      <w:pPr>
        <w:pStyle w:val="Paragraphedeliste"/>
        <w:spacing w:line="276" w:lineRule="auto"/>
        <w:ind w:left="-210"/>
        <w:jc w:val="both"/>
        <w:rPr>
          <w:rFonts w:ascii="Times New Roman" w:hAnsi="Times New Roman" w:cs="Times New Roman"/>
          <w:sz w:val="24"/>
          <w:szCs w:val="24"/>
        </w:rPr>
      </w:pPr>
    </w:p>
    <w:p w14:paraId="0E2E5F28" w14:textId="26B3EE31" w:rsidR="00880D61" w:rsidRPr="00D92DE0" w:rsidRDefault="00880D61" w:rsidP="00880D61">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Effectivement, les Français devront présenter un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i/>
          <w:iCs/>
          <w:sz w:val="24"/>
          <w:szCs w:val="24"/>
        </w:rPr>
        <w:t xml:space="preserve"> sanitaire</w:t>
      </w:r>
      <w:r w:rsidRPr="00D92DE0">
        <w:rPr>
          <w:rFonts w:ascii="Times New Roman" w:hAnsi="Times New Roman" w:cs="Times New Roman"/>
          <w:sz w:val="24"/>
          <w:szCs w:val="24"/>
        </w:rPr>
        <w:t xml:space="preserve"> » pour : </w:t>
      </w:r>
    </w:p>
    <w:p w14:paraId="4B5906B9" w14:textId="77777777" w:rsidR="004E384C" w:rsidRPr="00D92DE0" w:rsidRDefault="004E384C" w:rsidP="00880D61">
      <w:pPr>
        <w:pStyle w:val="Paragraphedeliste"/>
        <w:spacing w:line="276" w:lineRule="auto"/>
        <w:ind w:left="-210"/>
        <w:jc w:val="both"/>
        <w:rPr>
          <w:rFonts w:ascii="Times New Roman" w:hAnsi="Times New Roman" w:cs="Times New Roman"/>
          <w:sz w:val="24"/>
          <w:szCs w:val="24"/>
        </w:rPr>
      </w:pPr>
    </w:p>
    <w:p w14:paraId="6774A1D3" w14:textId="0C9DF451" w:rsidR="00880D61" w:rsidRPr="00BB5B0C" w:rsidRDefault="00880D61" w:rsidP="00880D61">
      <w:pPr>
        <w:pStyle w:val="Paragraphedeliste"/>
        <w:numPr>
          <w:ilvl w:val="0"/>
          <w:numId w:val="12"/>
        </w:numPr>
        <w:spacing w:line="276" w:lineRule="auto"/>
        <w:jc w:val="both"/>
        <w:rPr>
          <w:rFonts w:ascii="Times New Roman" w:hAnsi="Times New Roman" w:cs="Times New Roman"/>
          <w:sz w:val="24"/>
          <w:szCs w:val="24"/>
        </w:rPr>
      </w:pPr>
      <w:bookmarkStart w:id="2" w:name="_Hlk78199980"/>
      <w:r w:rsidRPr="00BB5B0C">
        <w:rPr>
          <w:rFonts w:ascii="Times New Roman" w:hAnsi="Times New Roman" w:cs="Times New Roman"/>
          <w:sz w:val="24"/>
          <w:szCs w:val="24"/>
        </w:rPr>
        <w:t xml:space="preserve">Les restaurants, cafés, bars ; </w:t>
      </w:r>
    </w:p>
    <w:p w14:paraId="22B27E20" w14:textId="74ED9408" w:rsidR="00880D61" w:rsidRPr="00BB5B0C" w:rsidRDefault="00880D61" w:rsidP="00880D61">
      <w:pPr>
        <w:pStyle w:val="Paragraphedeliste"/>
        <w:numPr>
          <w:ilvl w:val="0"/>
          <w:numId w:val="12"/>
        </w:numPr>
        <w:spacing w:line="276" w:lineRule="auto"/>
        <w:jc w:val="both"/>
        <w:rPr>
          <w:rFonts w:ascii="Times New Roman" w:hAnsi="Times New Roman" w:cs="Times New Roman"/>
          <w:sz w:val="24"/>
          <w:szCs w:val="24"/>
        </w:rPr>
      </w:pPr>
      <w:r w:rsidRPr="00BB5B0C">
        <w:rPr>
          <w:rFonts w:ascii="Times New Roman" w:hAnsi="Times New Roman" w:cs="Times New Roman"/>
          <w:sz w:val="24"/>
          <w:szCs w:val="24"/>
        </w:rPr>
        <w:t xml:space="preserve">Les transports longue distance ; </w:t>
      </w:r>
    </w:p>
    <w:p w14:paraId="341449D7" w14:textId="77777777" w:rsidR="00BB5B0C" w:rsidRPr="00BB5B0C" w:rsidRDefault="00BB5B0C" w:rsidP="00BB5B0C">
      <w:pPr>
        <w:pStyle w:val="Paragraphedeliste"/>
        <w:numPr>
          <w:ilvl w:val="0"/>
          <w:numId w:val="12"/>
        </w:numPr>
      </w:pPr>
      <w:r w:rsidRPr="00BB5B0C">
        <w:rPr>
          <w:rFonts w:ascii="Times New Roman" w:hAnsi="Times New Roman" w:cs="Times New Roman"/>
          <w:sz w:val="24"/>
          <w:szCs w:val="24"/>
        </w:rPr>
        <w:t xml:space="preserve">Les activités de loisirs </w:t>
      </w:r>
    </w:p>
    <w:p w14:paraId="09619992" w14:textId="77777777" w:rsidR="00BB5B0C" w:rsidRPr="00BB5B0C" w:rsidRDefault="00BB5B0C" w:rsidP="00BB5B0C">
      <w:pPr>
        <w:pStyle w:val="Paragraphedeliste"/>
        <w:numPr>
          <w:ilvl w:val="0"/>
          <w:numId w:val="12"/>
        </w:numPr>
      </w:pPr>
      <w:proofErr w:type="gramStart"/>
      <w:r w:rsidRPr="00BB5B0C">
        <w:rPr>
          <w:rFonts w:ascii="Times New Roman" w:hAnsi="Times New Roman" w:cs="Times New Roman"/>
          <w:sz w:val="24"/>
          <w:szCs w:val="24"/>
        </w:rPr>
        <w:t>les</w:t>
      </w:r>
      <w:proofErr w:type="gramEnd"/>
      <w:r w:rsidRPr="00BB5B0C">
        <w:rPr>
          <w:rFonts w:ascii="Times New Roman" w:hAnsi="Times New Roman" w:cs="Times New Roman"/>
          <w:sz w:val="24"/>
          <w:szCs w:val="24"/>
        </w:rPr>
        <w:t xml:space="preserve"> services et établissements de santé</w:t>
      </w:r>
    </w:p>
    <w:bookmarkEnd w:id="2"/>
    <w:p w14:paraId="228B0D37" w14:textId="77777777" w:rsidR="00392464" w:rsidRPr="00D92DE0" w:rsidRDefault="00392464" w:rsidP="00880D61">
      <w:pPr>
        <w:pStyle w:val="Paragraphedeliste"/>
        <w:spacing w:line="276" w:lineRule="auto"/>
        <w:ind w:left="-210"/>
        <w:jc w:val="both"/>
        <w:rPr>
          <w:rFonts w:ascii="Times New Roman" w:hAnsi="Times New Roman" w:cs="Times New Roman"/>
          <w:sz w:val="24"/>
          <w:szCs w:val="24"/>
        </w:rPr>
      </w:pPr>
    </w:p>
    <w:p w14:paraId="43F59D1F" w14:textId="4D5A75FB" w:rsidR="00392464" w:rsidRPr="00D92DE0" w:rsidRDefault="00392464" w:rsidP="00392464">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Si la personne ne souhaite pas se faire vacciner, et qu’elle ne dispose pas d’un certificat de rétablissement du Sars-Cov-2, elle devra aller se soumettre à un test R</w:t>
      </w:r>
      <w:r w:rsidR="00942D34" w:rsidRPr="00D92DE0">
        <w:rPr>
          <w:rFonts w:ascii="Times New Roman" w:hAnsi="Times New Roman" w:cs="Times New Roman"/>
          <w:sz w:val="24"/>
          <w:szCs w:val="24"/>
        </w:rPr>
        <w:t>T</w:t>
      </w:r>
      <w:r w:rsidRPr="00D92DE0">
        <w:rPr>
          <w:rFonts w:ascii="Times New Roman" w:hAnsi="Times New Roman" w:cs="Times New Roman"/>
          <w:sz w:val="24"/>
          <w:szCs w:val="24"/>
        </w:rPr>
        <w:t>-PCR pour entrer dans ces différents lieux de la vie quotidienne. Ce test étant valable seulement 48h, une personne ne souhaitant pas de soumettre à la vaccination devrait alors effectuer 4 à 5 tests R</w:t>
      </w:r>
      <w:r w:rsidR="00942D34" w:rsidRPr="00D92DE0">
        <w:rPr>
          <w:rFonts w:ascii="Times New Roman" w:hAnsi="Times New Roman" w:cs="Times New Roman"/>
          <w:sz w:val="24"/>
          <w:szCs w:val="24"/>
        </w:rPr>
        <w:t>T</w:t>
      </w:r>
      <w:r w:rsidRPr="00D92DE0">
        <w:rPr>
          <w:rFonts w:ascii="Times New Roman" w:hAnsi="Times New Roman" w:cs="Times New Roman"/>
          <w:sz w:val="24"/>
          <w:szCs w:val="24"/>
        </w:rPr>
        <w:t xml:space="preserve">-PCR par semaine ce qui représente une vingtaine de tests à réaliser dans le mois. </w:t>
      </w:r>
    </w:p>
    <w:p w14:paraId="1C90B429" w14:textId="765C4429" w:rsidR="00392464" w:rsidRPr="00D92DE0" w:rsidRDefault="00392464" w:rsidP="00392464">
      <w:pPr>
        <w:pStyle w:val="Paragraphedeliste"/>
        <w:spacing w:line="276" w:lineRule="auto"/>
        <w:ind w:left="-210"/>
        <w:jc w:val="both"/>
        <w:rPr>
          <w:rFonts w:ascii="Times New Roman" w:hAnsi="Times New Roman" w:cs="Times New Roman"/>
          <w:sz w:val="24"/>
          <w:szCs w:val="24"/>
        </w:rPr>
      </w:pPr>
    </w:p>
    <w:p w14:paraId="031745CB" w14:textId="6088BC03" w:rsidR="00392464" w:rsidRPr="00D92DE0" w:rsidRDefault="00392464" w:rsidP="00392464">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Quel Français a le temps de se soumettre à tous ces tests ? </w:t>
      </w:r>
    </w:p>
    <w:p w14:paraId="78A1A9EF" w14:textId="6D0136C6" w:rsidR="00132963" w:rsidRPr="00D92DE0" w:rsidRDefault="00132963" w:rsidP="00392464">
      <w:pPr>
        <w:pStyle w:val="Paragraphedeliste"/>
        <w:spacing w:line="276" w:lineRule="auto"/>
        <w:ind w:left="-210"/>
        <w:jc w:val="both"/>
        <w:rPr>
          <w:rFonts w:ascii="Times New Roman" w:hAnsi="Times New Roman" w:cs="Times New Roman"/>
          <w:sz w:val="24"/>
          <w:szCs w:val="24"/>
        </w:rPr>
      </w:pPr>
    </w:p>
    <w:p w14:paraId="33976E1E" w14:textId="4F4FEF57" w:rsidR="00132963" w:rsidRPr="00D92DE0" w:rsidRDefault="00132963" w:rsidP="00392464">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En outre, les preuves sanitaires de ce « </w:t>
      </w:r>
      <w:proofErr w:type="spellStart"/>
      <w:r w:rsidRPr="00D92DE0">
        <w:rPr>
          <w:rFonts w:ascii="Times New Roman" w:hAnsi="Times New Roman" w:cs="Times New Roman"/>
          <w:i/>
          <w:iCs/>
          <w:sz w:val="24"/>
          <w:szCs w:val="24"/>
        </w:rPr>
        <w:t>pass</w:t>
      </w:r>
      <w:proofErr w:type="spellEnd"/>
      <w:r w:rsidR="00A46F17" w:rsidRPr="00D92DE0">
        <w:rPr>
          <w:rFonts w:ascii="Times New Roman" w:hAnsi="Times New Roman" w:cs="Times New Roman"/>
          <w:i/>
          <w:iCs/>
          <w:sz w:val="24"/>
          <w:szCs w:val="24"/>
        </w:rPr>
        <w:t xml:space="preserve"> </w:t>
      </w:r>
      <w:r w:rsidRPr="00D92DE0">
        <w:rPr>
          <w:rFonts w:ascii="Times New Roman" w:hAnsi="Times New Roman" w:cs="Times New Roman"/>
          <w:sz w:val="24"/>
          <w:szCs w:val="24"/>
        </w:rPr>
        <w:t xml:space="preserve">» posent </w:t>
      </w:r>
      <w:proofErr w:type="gramStart"/>
      <w:r w:rsidRPr="00D92DE0">
        <w:rPr>
          <w:rFonts w:ascii="Times New Roman" w:hAnsi="Times New Roman" w:cs="Times New Roman"/>
          <w:sz w:val="24"/>
          <w:szCs w:val="24"/>
        </w:rPr>
        <w:t>problème</w:t>
      </w:r>
      <w:proofErr w:type="gramEnd"/>
      <w:r w:rsidRPr="00D92DE0">
        <w:rPr>
          <w:rFonts w:ascii="Times New Roman" w:hAnsi="Times New Roman" w:cs="Times New Roman"/>
          <w:sz w:val="24"/>
          <w:szCs w:val="24"/>
        </w:rPr>
        <w:t xml:space="preserve"> en ce que : </w:t>
      </w:r>
    </w:p>
    <w:p w14:paraId="0017C7BC" w14:textId="2B5621DC" w:rsidR="00132963" w:rsidRPr="00D92DE0" w:rsidRDefault="00132963" w:rsidP="00392464">
      <w:pPr>
        <w:pStyle w:val="Paragraphedeliste"/>
        <w:spacing w:line="276" w:lineRule="auto"/>
        <w:ind w:left="-210"/>
        <w:jc w:val="both"/>
        <w:rPr>
          <w:rFonts w:ascii="Times New Roman" w:hAnsi="Times New Roman" w:cs="Times New Roman"/>
          <w:sz w:val="24"/>
          <w:szCs w:val="24"/>
        </w:rPr>
      </w:pPr>
    </w:p>
    <w:p w14:paraId="79E2D546" w14:textId="23C95240" w:rsidR="00132963" w:rsidRPr="00D92DE0" w:rsidRDefault="00132963" w:rsidP="00A46F17">
      <w:pPr>
        <w:pStyle w:val="Paragraphedeliste"/>
        <w:numPr>
          <w:ilvl w:val="0"/>
          <w:numId w:val="12"/>
        </w:numPr>
        <w:spacing w:line="276" w:lineRule="auto"/>
        <w:ind w:left="73"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Les Français n’ont pas la possibilité de se soumettre à un simple test salivaire qui permet de détecter si la personne </w:t>
      </w:r>
      <w:r w:rsidR="00A46F17" w:rsidRPr="00D92DE0">
        <w:rPr>
          <w:rFonts w:ascii="Times New Roman" w:hAnsi="Times New Roman" w:cs="Times New Roman"/>
          <w:sz w:val="24"/>
          <w:szCs w:val="24"/>
        </w:rPr>
        <w:t>a été</w:t>
      </w:r>
      <w:r w:rsidRPr="00D92DE0">
        <w:rPr>
          <w:rFonts w:ascii="Times New Roman" w:hAnsi="Times New Roman" w:cs="Times New Roman"/>
          <w:sz w:val="24"/>
          <w:szCs w:val="24"/>
        </w:rPr>
        <w:t xml:space="preserve"> infectée par le Sars-Cov-2. Pourtant, ce test a été mis en place lors du festival de Cannes</w:t>
      </w:r>
      <w:r w:rsidRPr="00D92DE0">
        <w:rPr>
          <w:rStyle w:val="Appelnotedebasdep"/>
          <w:rFonts w:ascii="Times New Roman" w:hAnsi="Times New Roman" w:cs="Times New Roman"/>
          <w:sz w:val="24"/>
          <w:szCs w:val="24"/>
        </w:rPr>
        <w:footnoteReference w:id="25"/>
      </w:r>
      <w:r w:rsidRPr="00D92DE0">
        <w:rPr>
          <w:rFonts w:ascii="Times New Roman" w:hAnsi="Times New Roman" w:cs="Times New Roman"/>
          <w:sz w:val="24"/>
          <w:szCs w:val="24"/>
        </w:rPr>
        <w:t>.</w:t>
      </w:r>
      <w:r w:rsidR="00A46F17" w:rsidRPr="00D92DE0">
        <w:rPr>
          <w:rFonts w:ascii="Times New Roman" w:hAnsi="Times New Roman" w:cs="Times New Roman"/>
          <w:sz w:val="24"/>
          <w:szCs w:val="24"/>
        </w:rPr>
        <w:t xml:space="preserve"> Aussi, l</w:t>
      </w:r>
      <w:r w:rsidRPr="00D92DE0">
        <w:rPr>
          <w:rFonts w:ascii="Times New Roman" w:hAnsi="Times New Roman" w:cs="Times New Roman"/>
          <w:sz w:val="24"/>
          <w:szCs w:val="24"/>
        </w:rPr>
        <w:t>e Laboratoire national de santé (LNS) et la société luxembourgeoise </w:t>
      </w:r>
      <w:hyperlink r:id="rId20" w:tgtFrame="_blank" w:history="1">
        <w:r w:rsidRPr="00D92DE0">
          <w:rPr>
            <w:rFonts w:ascii="Times New Roman" w:hAnsi="Times New Roman" w:cs="Times New Roman"/>
            <w:sz w:val="24"/>
            <w:szCs w:val="24"/>
          </w:rPr>
          <w:t xml:space="preserve">Advanced </w:t>
        </w:r>
        <w:proofErr w:type="spellStart"/>
        <w:r w:rsidRPr="00D92DE0">
          <w:rPr>
            <w:rFonts w:ascii="Times New Roman" w:hAnsi="Times New Roman" w:cs="Times New Roman"/>
            <w:sz w:val="24"/>
            <w:szCs w:val="24"/>
          </w:rPr>
          <w:t>Biological</w:t>
        </w:r>
        <w:proofErr w:type="spellEnd"/>
        <w:r w:rsidRPr="00D92DE0">
          <w:rPr>
            <w:rFonts w:ascii="Times New Roman" w:hAnsi="Times New Roman" w:cs="Times New Roman"/>
            <w:sz w:val="24"/>
            <w:szCs w:val="24"/>
          </w:rPr>
          <w:t xml:space="preserve"> </w:t>
        </w:r>
        <w:proofErr w:type="spellStart"/>
        <w:r w:rsidRPr="00D92DE0">
          <w:rPr>
            <w:rFonts w:ascii="Times New Roman" w:hAnsi="Times New Roman" w:cs="Times New Roman"/>
            <w:sz w:val="24"/>
            <w:szCs w:val="24"/>
          </w:rPr>
          <w:t>Laboratories</w:t>
        </w:r>
        <w:proofErr w:type="spellEnd"/>
        <w:r w:rsidRPr="00D92DE0">
          <w:rPr>
            <w:rFonts w:ascii="Times New Roman" w:hAnsi="Times New Roman" w:cs="Times New Roman"/>
            <w:sz w:val="24"/>
            <w:szCs w:val="24"/>
          </w:rPr>
          <w:t xml:space="preserve"> </w:t>
        </w:r>
      </w:hyperlink>
      <w:r w:rsidRPr="00D92DE0">
        <w:rPr>
          <w:rFonts w:ascii="Times New Roman" w:hAnsi="Times New Roman" w:cs="Times New Roman"/>
          <w:sz w:val="24"/>
          <w:szCs w:val="24"/>
        </w:rPr>
        <w:t xml:space="preserve">(ABL) se sont mis au défi de mettre en place ce test salivaire à domicile </w:t>
      </w:r>
      <w:r w:rsidR="00A46F17" w:rsidRPr="00D92DE0">
        <w:rPr>
          <w:rFonts w:ascii="Times New Roman" w:hAnsi="Times New Roman" w:cs="Times New Roman"/>
          <w:sz w:val="24"/>
          <w:szCs w:val="24"/>
        </w:rPr>
        <w:t xml:space="preserve">chez les particuliers </w:t>
      </w:r>
      <w:r w:rsidRPr="00D92DE0">
        <w:rPr>
          <w:rFonts w:ascii="Times New Roman" w:hAnsi="Times New Roman" w:cs="Times New Roman"/>
          <w:sz w:val="24"/>
          <w:szCs w:val="24"/>
        </w:rPr>
        <w:t>d’ici 2023</w:t>
      </w:r>
      <w:r w:rsidR="00A46F17" w:rsidRPr="00D92DE0">
        <w:rPr>
          <w:rStyle w:val="Appelnotedebasdep"/>
          <w:rFonts w:ascii="Times New Roman" w:hAnsi="Times New Roman" w:cs="Times New Roman"/>
          <w:sz w:val="24"/>
          <w:szCs w:val="24"/>
        </w:rPr>
        <w:footnoteReference w:id="26"/>
      </w:r>
      <w:r w:rsidRPr="00D92DE0">
        <w:rPr>
          <w:rFonts w:ascii="Times New Roman" w:hAnsi="Times New Roman" w:cs="Times New Roman"/>
          <w:sz w:val="24"/>
          <w:szCs w:val="24"/>
        </w:rPr>
        <w:t xml:space="preserve">. </w:t>
      </w:r>
      <w:r w:rsidR="00A46F17" w:rsidRPr="00D92DE0">
        <w:rPr>
          <w:rFonts w:ascii="Times New Roman" w:hAnsi="Times New Roman" w:cs="Times New Roman"/>
          <w:sz w:val="24"/>
          <w:szCs w:val="24"/>
        </w:rPr>
        <w:t>En effet, c</w:t>
      </w:r>
      <w:r w:rsidRPr="00D92DE0">
        <w:rPr>
          <w:rFonts w:ascii="Times New Roman" w:hAnsi="Times New Roman" w:cs="Times New Roman"/>
          <w:sz w:val="24"/>
          <w:szCs w:val="24"/>
        </w:rPr>
        <w:t xml:space="preserve">e test salivaire est </w:t>
      </w:r>
      <w:r w:rsidRPr="00D92DE0">
        <w:rPr>
          <w:rFonts w:ascii="Times New Roman" w:hAnsi="Times New Roman" w:cs="Times New Roman"/>
          <w:sz w:val="24"/>
          <w:szCs w:val="24"/>
        </w:rPr>
        <w:lastRenderedPageBreak/>
        <w:t>peu contraignant</w:t>
      </w:r>
      <w:r w:rsidR="00A46F17" w:rsidRPr="00D92DE0">
        <w:rPr>
          <w:rFonts w:ascii="Times New Roman" w:hAnsi="Times New Roman" w:cs="Times New Roman"/>
          <w:sz w:val="24"/>
          <w:szCs w:val="24"/>
        </w:rPr>
        <w:t xml:space="preserve"> et pourrait être généralisé</w:t>
      </w:r>
      <w:r w:rsidRPr="00D92DE0">
        <w:rPr>
          <w:rFonts w:ascii="Times New Roman" w:hAnsi="Times New Roman" w:cs="Times New Roman"/>
          <w:sz w:val="24"/>
          <w:szCs w:val="24"/>
        </w:rPr>
        <w:t xml:space="preserve">. Pour autant, le Gouvernement préfère abaisser les Français à réaliser le test RT-PCR, beaucoup plus oppressif. </w:t>
      </w:r>
    </w:p>
    <w:p w14:paraId="34133F3A" w14:textId="77777777" w:rsidR="00A46F17" w:rsidRPr="00D92DE0" w:rsidRDefault="00A46F17" w:rsidP="00A46F17">
      <w:pPr>
        <w:pStyle w:val="Paragraphedeliste"/>
        <w:spacing w:line="276" w:lineRule="auto"/>
        <w:ind w:left="73"/>
        <w:jc w:val="both"/>
        <w:rPr>
          <w:rFonts w:ascii="Times New Roman" w:hAnsi="Times New Roman" w:cs="Times New Roman"/>
          <w:sz w:val="24"/>
          <w:szCs w:val="24"/>
        </w:rPr>
      </w:pPr>
    </w:p>
    <w:p w14:paraId="4DA6C1E5" w14:textId="7DA1FD20" w:rsidR="00A46F17" w:rsidRPr="00D92DE0" w:rsidRDefault="00A46F17" w:rsidP="00A46F17">
      <w:pPr>
        <w:pStyle w:val="Paragraphedeliste"/>
        <w:numPr>
          <w:ilvl w:val="0"/>
          <w:numId w:val="12"/>
        </w:numPr>
        <w:spacing w:line="276" w:lineRule="auto"/>
        <w:ind w:left="73"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Les Français ayant déjà été infectés par le Sars-Cov-2, ne peuvent pas présenter de sérologie attestant de la présence d’anticorps dans leur sang. Au lieu de cela, ils sont obligés de présenter un test RT-PCR positif d’au moins 11 jours et de maximum 6 mois. Pourtant, lorsque la personne a été infectée il y a plus de 6 mois, il est fort probable qu’elle dispose encore d’anticorps. </w:t>
      </w:r>
    </w:p>
    <w:p w14:paraId="2539D040" w14:textId="77777777" w:rsidR="00392464" w:rsidRPr="00D92DE0" w:rsidRDefault="00392464" w:rsidP="00392464">
      <w:pPr>
        <w:pStyle w:val="Paragraphedeliste"/>
        <w:spacing w:line="276" w:lineRule="auto"/>
        <w:ind w:left="-210"/>
        <w:jc w:val="both"/>
        <w:rPr>
          <w:rFonts w:ascii="Times New Roman" w:hAnsi="Times New Roman" w:cs="Times New Roman"/>
          <w:sz w:val="24"/>
          <w:szCs w:val="24"/>
        </w:rPr>
      </w:pPr>
    </w:p>
    <w:p w14:paraId="5AF8BF84" w14:textId="7CEDE42A" w:rsidR="00B2240B" w:rsidRPr="00D92DE0" w:rsidRDefault="00B2240B" w:rsidP="00880D61">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En faisant supporter toutes ces restrictions à tous les non vaccinés, cette législation ne peut que contraindre les Français à se faire vacciner. </w:t>
      </w:r>
    </w:p>
    <w:p w14:paraId="65A37EB8" w14:textId="77777777" w:rsidR="00B2240B" w:rsidRPr="00D92DE0" w:rsidRDefault="00B2240B" w:rsidP="00880D61">
      <w:pPr>
        <w:pStyle w:val="Paragraphedeliste"/>
        <w:spacing w:line="276" w:lineRule="auto"/>
        <w:ind w:left="-210"/>
        <w:jc w:val="both"/>
        <w:rPr>
          <w:rFonts w:ascii="Times New Roman" w:hAnsi="Times New Roman" w:cs="Times New Roman"/>
          <w:sz w:val="24"/>
          <w:szCs w:val="24"/>
        </w:rPr>
      </w:pPr>
    </w:p>
    <w:p w14:paraId="3B8592FE" w14:textId="13D8222B" w:rsidR="00B2240B" w:rsidRPr="00D92DE0" w:rsidRDefault="00B2240B" w:rsidP="00880D61">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Cette contrainte morale exercée par cette nouvelle réglementation est clairement assumée par le Président de la République qui a bien affirmé le soir de son allocution le 12 juillet 2021 que son objectif était que les Français se fassent vacciner : </w:t>
      </w:r>
    </w:p>
    <w:p w14:paraId="0E64F1A5"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5196F279" w14:textId="77777777" w:rsidR="00B2240B" w:rsidRPr="00D92DE0" w:rsidRDefault="00B2240B" w:rsidP="00B2240B">
      <w:pPr>
        <w:spacing w:line="276" w:lineRule="auto"/>
        <w:jc w:val="both"/>
        <w:rPr>
          <w:rFonts w:ascii="Times New Roman" w:hAnsi="Times New Roman" w:cs="Times New Roman"/>
          <w:sz w:val="24"/>
          <w:szCs w:val="24"/>
        </w:rPr>
      </w:pPr>
      <w:r w:rsidRPr="00D92DE0">
        <w:rPr>
          <w:rFonts w:ascii="Times New Roman" w:hAnsi="Times New Roman" w:cs="Times New Roman"/>
          <w:noProof/>
          <w:sz w:val="24"/>
          <w:szCs w:val="24"/>
        </w:rPr>
        <w:drawing>
          <wp:inline distT="0" distB="0" distL="0" distR="0" wp14:anchorId="3FC7096F" wp14:editId="3959A9AE">
            <wp:extent cx="5344151" cy="42291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7237" cy="4231542"/>
                    </a:xfrm>
                    <a:prstGeom prst="rect">
                      <a:avLst/>
                    </a:prstGeom>
                    <a:noFill/>
                  </pic:spPr>
                </pic:pic>
              </a:graphicData>
            </a:graphic>
          </wp:inline>
        </w:drawing>
      </w:r>
    </w:p>
    <w:p w14:paraId="26E0FA41" w14:textId="77777777" w:rsidR="00B2240B" w:rsidRPr="00D92DE0" w:rsidRDefault="00B2240B" w:rsidP="00B2240B">
      <w:pPr>
        <w:spacing w:line="276" w:lineRule="auto"/>
        <w:jc w:val="both"/>
        <w:rPr>
          <w:rFonts w:ascii="Times New Roman" w:hAnsi="Times New Roman" w:cs="Times New Roman"/>
          <w:sz w:val="24"/>
          <w:szCs w:val="24"/>
        </w:rPr>
      </w:pPr>
      <w:r w:rsidRPr="00D92DE0">
        <w:rPr>
          <w:rFonts w:ascii="Times New Roman" w:hAnsi="Times New Roman" w:cs="Times New Roman"/>
          <w:noProof/>
          <w:sz w:val="24"/>
          <w:szCs w:val="24"/>
        </w:rPr>
        <w:lastRenderedPageBreak/>
        <w:drawing>
          <wp:inline distT="0" distB="0" distL="0" distR="0" wp14:anchorId="0F812C6D" wp14:editId="791CD95E">
            <wp:extent cx="5332251" cy="4137314"/>
            <wp:effectExtent l="19050" t="19050" r="20955" b="158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1869" cy="4144777"/>
                    </a:xfrm>
                    <a:prstGeom prst="rect">
                      <a:avLst/>
                    </a:prstGeom>
                    <a:ln w="3175">
                      <a:solidFill>
                        <a:schemeClr val="tx1"/>
                      </a:solidFill>
                    </a:ln>
                  </pic:spPr>
                </pic:pic>
              </a:graphicData>
            </a:graphic>
          </wp:inline>
        </w:drawing>
      </w:r>
    </w:p>
    <w:p w14:paraId="1FED517A"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09A3D89C" w14:textId="77777777"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Cette législation exerce une contrainte morale particulièrement violente pour tous les jeunes Français.</w:t>
      </w:r>
    </w:p>
    <w:p w14:paraId="04FFBFED" w14:textId="77777777" w:rsidR="00B2240B" w:rsidRPr="00D92DE0" w:rsidRDefault="00B2240B" w:rsidP="00B2240B">
      <w:pPr>
        <w:pStyle w:val="Paragraphedeliste"/>
        <w:spacing w:line="276" w:lineRule="auto"/>
        <w:ind w:left="-210"/>
        <w:jc w:val="both"/>
        <w:rPr>
          <w:rFonts w:ascii="Times New Roman" w:hAnsi="Times New Roman" w:cs="Times New Roman"/>
          <w:sz w:val="24"/>
          <w:szCs w:val="24"/>
        </w:rPr>
      </w:pPr>
    </w:p>
    <w:p w14:paraId="2B6AAA0F" w14:textId="6DB99E6D" w:rsidR="00B2240B" w:rsidRPr="00D92DE0" w:rsidRDefault="00B2240B" w:rsidP="00B2240B">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Effectivement, en raison de leur vulnérabilité, de leur faible recul notamment en raison de leur jeune âge et de leur condition intellectuelle, ils sont poussés à se vacciner pour :</w:t>
      </w:r>
    </w:p>
    <w:p w14:paraId="360ABC32"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7421746D" w14:textId="77777777" w:rsidR="00BB5B0C" w:rsidRPr="00BB5B0C" w:rsidRDefault="00BB5B0C" w:rsidP="00BB5B0C">
      <w:pPr>
        <w:pStyle w:val="Paragraphedeliste"/>
        <w:numPr>
          <w:ilvl w:val="0"/>
          <w:numId w:val="12"/>
        </w:numPr>
        <w:spacing w:line="276" w:lineRule="auto"/>
        <w:jc w:val="both"/>
        <w:rPr>
          <w:rFonts w:ascii="Times New Roman" w:hAnsi="Times New Roman" w:cs="Times New Roman"/>
          <w:sz w:val="24"/>
          <w:szCs w:val="24"/>
        </w:rPr>
      </w:pPr>
      <w:r w:rsidRPr="00BB5B0C">
        <w:rPr>
          <w:rFonts w:ascii="Times New Roman" w:hAnsi="Times New Roman" w:cs="Times New Roman"/>
          <w:sz w:val="24"/>
          <w:szCs w:val="24"/>
        </w:rPr>
        <w:t xml:space="preserve">Les restaurants, cafés, bars ; </w:t>
      </w:r>
    </w:p>
    <w:p w14:paraId="427C5F5A" w14:textId="77777777" w:rsidR="00BB5B0C" w:rsidRPr="00BB5B0C" w:rsidRDefault="00BB5B0C" w:rsidP="00BB5B0C">
      <w:pPr>
        <w:pStyle w:val="Paragraphedeliste"/>
        <w:numPr>
          <w:ilvl w:val="0"/>
          <w:numId w:val="12"/>
        </w:numPr>
        <w:spacing w:line="276" w:lineRule="auto"/>
        <w:jc w:val="both"/>
        <w:rPr>
          <w:rFonts w:ascii="Times New Roman" w:hAnsi="Times New Roman" w:cs="Times New Roman"/>
          <w:sz w:val="24"/>
          <w:szCs w:val="24"/>
        </w:rPr>
      </w:pPr>
      <w:r w:rsidRPr="00BB5B0C">
        <w:rPr>
          <w:rFonts w:ascii="Times New Roman" w:hAnsi="Times New Roman" w:cs="Times New Roman"/>
          <w:sz w:val="24"/>
          <w:szCs w:val="24"/>
        </w:rPr>
        <w:t xml:space="preserve">Les transports longue distance ; </w:t>
      </w:r>
    </w:p>
    <w:p w14:paraId="3862CCF2" w14:textId="6E63D18F" w:rsidR="00BB5B0C" w:rsidRPr="00BB5B0C" w:rsidRDefault="00BB5B0C" w:rsidP="00BB5B0C">
      <w:pPr>
        <w:pStyle w:val="Paragraphedeliste"/>
        <w:numPr>
          <w:ilvl w:val="0"/>
          <w:numId w:val="12"/>
        </w:numPr>
      </w:pPr>
      <w:r w:rsidRPr="00BB5B0C">
        <w:rPr>
          <w:rFonts w:ascii="Times New Roman" w:hAnsi="Times New Roman" w:cs="Times New Roman"/>
          <w:sz w:val="24"/>
          <w:szCs w:val="24"/>
        </w:rPr>
        <w:t>Les activités de loisirs</w:t>
      </w:r>
      <w:r>
        <w:rPr>
          <w:rFonts w:ascii="Times New Roman" w:hAnsi="Times New Roman" w:cs="Times New Roman"/>
          <w:sz w:val="24"/>
          <w:szCs w:val="24"/>
        </w:rPr>
        <w:t xml:space="preserve"> ; </w:t>
      </w:r>
    </w:p>
    <w:p w14:paraId="415D442B" w14:textId="77777777" w:rsidR="00BB5B0C" w:rsidRPr="00BB5B0C" w:rsidRDefault="00BB5B0C" w:rsidP="00BB5B0C">
      <w:pPr>
        <w:pStyle w:val="Paragraphedeliste"/>
        <w:numPr>
          <w:ilvl w:val="0"/>
          <w:numId w:val="12"/>
        </w:numPr>
      </w:pPr>
      <w:proofErr w:type="gramStart"/>
      <w:r w:rsidRPr="00BB5B0C">
        <w:rPr>
          <w:rFonts w:ascii="Times New Roman" w:hAnsi="Times New Roman" w:cs="Times New Roman"/>
          <w:sz w:val="24"/>
          <w:szCs w:val="24"/>
        </w:rPr>
        <w:t>les</w:t>
      </w:r>
      <w:proofErr w:type="gramEnd"/>
      <w:r w:rsidRPr="00BB5B0C">
        <w:rPr>
          <w:rFonts w:ascii="Times New Roman" w:hAnsi="Times New Roman" w:cs="Times New Roman"/>
          <w:sz w:val="24"/>
          <w:szCs w:val="24"/>
        </w:rPr>
        <w:t xml:space="preserve"> services et établissements de santé</w:t>
      </w:r>
    </w:p>
    <w:p w14:paraId="5CEEF9FA" w14:textId="77777777" w:rsidR="00B2240B" w:rsidRPr="00D92DE0" w:rsidRDefault="00B2240B" w:rsidP="00392464">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Pourtant, comme cela a été exposé ci-dessus, il n’existe aucun motif médical valable pour que les jeunes se fassent vacciner. </w:t>
      </w:r>
    </w:p>
    <w:p w14:paraId="56F8DA57" w14:textId="77777777" w:rsidR="00B2240B" w:rsidRPr="00D92DE0" w:rsidRDefault="00B2240B" w:rsidP="00392464">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Les jeunes ne vont donc plus se faire vacciner pour des raisons médicales mais pour aspirer à une vie quotidienne normale puisque : </w:t>
      </w:r>
    </w:p>
    <w:p w14:paraId="23DD1260" w14:textId="01579FB4" w:rsidR="00B2240B" w:rsidRPr="00D92DE0" w:rsidRDefault="00B2240B" w:rsidP="00392464">
      <w:pPr>
        <w:pStyle w:val="Paragraphedeliste"/>
        <w:numPr>
          <w:ilvl w:val="0"/>
          <w:numId w:val="12"/>
        </w:numPr>
        <w:spacing w:line="276" w:lineRule="auto"/>
        <w:ind w:left="284"/>
        <w:jc w:val="both"/>
        <w:rPr>
          <w:rFonts w:ascii="Times New Roman" w:hAnsi="Times New Roman" w:cs="Times New Roman"/>
          <w:sz w:val="24"/>
          <w:szCs w:val="24"/>
        </w:rPr>
      </w:pPr>
      <w:proofErr w:type="gramStart"/>
      <w:r w:rsidRPr="00D92DE0">
        <w:rPr>
          <w:rFonts w:ascii="Times New Roman" w:hAnsi="Times New Roman" w:cs="Times New Roman"/>
          <w:sz w:val="24"/>
          <w:szCs w:val="24"/>
        </w:rPr>
        <w:t>il</w:t>
      </w:r>
      <w:proofErr w:type="gramEnd"/>
      <w:r w:rsidRPr="00D92DE0">
        <w:rPr>
          <w:rFonts w:ascii="Times New Roman" w:hAnsi="Times New Roman" w:cs="Times New Roman"/>
          <w:sz w:val="24"/>
          <w:szCs w:val="24"/>
        </w:rPr>
        <w:t xml:space="preserve"> n’y a aucune urgence pour ce public à se faire vacciner car ils ne développent aucune forme grave </w:t>
      </w:r>
      <w:r w:rsidR="00392464" w:rsidRPr="00D92DE0">
        <w:rPr>
          <w:rFonts w:ascii="Times New Roman" w:hAnsi="Times New Roman" w:cs="Times New Roman"/>
          <w:sz w:val="24"/>
          <w:szCs w:val="24"/>
        </w:rPr>
        <w:t xml:space="preserve">de la maladie </w:t>
      </w:r>
      <w:r w:rsidRPr="00D92DE0">
        <w:rPr>
          <w:rFonts w:ascii="Times New Roman" w:hAnsi="Times New Roman" w:cs="Times New Roman"/>
          <w:sz w:val="24"/>
          <w:szCs w:val="24"/>
        </w:rPr>
        <w:t xml:space="preserve">et ne peuvent en mourir ; </w:t>
      </w:r>
    </w:p>
    <w:p w14:paraId="7316AD63" w14:textId="77777777" w:rsidR="00B2240B" w:rsidRPr="00D92DE0" w:rsidRDefault="00B2240B" w:rsidP="00392464">
      <w:pPr>
        <w:pStyle w:val="Paragraphedeliste"/>
        <w:spacing w:line="276" w:lineRule="auto"/>
        <w:ind w:left="284"/>
        <w:jc w:val="both"/>
        <w:rPr>
          <w:rFonts w:ascii="Times New Roman" w:hAnsi="Times New Roman" w:cs="Times New Roman"/>
          <w:sz w:val="24"/>
          <w:szCs w:val="24"/>
        </w:rPr>
      </w:pPr>
    </w:p>
    <w:p w14:paraId="34EFC1C1" w14:textId="15CD6016" w:rsidR="00392464" w:rsidRPr="00D92DE0" w:rsidRDefault="00B2240B" w:rsidP="00392464">
      <w:pPr>
        <w:pStyle w:val="Paragraphedeliste"/>
        <w:numPr>
          <w:ilvl w:val="0"/>
          <w:numId w:val="12"/>
        </w:numPr>
        <w:spacing w:line="276" w:lineRule="auto"/>
        <w:ind w:left="284"/>
        <w:jc w:val="both"/>
        <w:rPr>
          <w:rFonts w:ascii="Times New Roman" w:hAnsi="Times New Roman" w:cs="Times New Roman"/>
          <w:sz w:val="24"/>
          <w:szCs w:val="24"/>
        </w:rPr>
      </w:pPr>
      <w:proofErr w:type="gramStart"/>
      <w:r w:rsidRPr="00D92DE0">
        <w:rPr>
          <w:rFonts w:ascii="Times New Roman" w:hAnsi="Times New Roman" w:cs="Times New Roman"/>
          <w:sz w:val="24"/>
          <w:szCs w:val="24"/>
        </w:rPr>
        <w:t>il</w:t>
      </w:r>
      <w:proofErr w:type="gramEnd"/>
      <w:r w:rsidRPr="00D92DE0">
        <w:rPr>
          <w:rFonts w:ascii="Times New Roman" w:hAnsi="Times New Roman" w:cs="Times New Roman"/>
          <w:sz w:val="24"/>
          <w:szCs w:val="24"/>
        </w:rPr>
        <w:t xml:space="preserve"> a été démontré que le vaccin n’empêche pas la transmission du virus donc </w:t>
      </w:r>
      <w:r w:rsidR="00392464" w:rsidRPr="00D92DE0">
        <w:rPr>
          <w:rFonts w:ascii="Times New Roman" w:hAnsi="Times New Roman" w:cs="Times New Roman"/>
          <w:sz w:val="24"/>
          <w:szCs w:val="24"/>
        </w:rPr>
        <w:t>les</w:t>
      </w:r>
      <w:r w:rsidRPr="00D92DE0">
        <w:rPr>
          <w:rFonts w:ascii="Times New Roman" w:hAnsi="Times New Roman" w:cs="Times New Roman"/>
          <w:sz w:val="24"/>
          <w:szCs w:val="24"/>
        </w:rPr>
        <w:t xml:space="preserve"> jeunes ne peuvent pas protéger les plus âgés en se vaccinant. </w:t>
      </w:r>
    </w:p>
    <w:p w14:paraId="312A6AC3" w14:textId="77777777" w:rsidR="004E384C" w:rsidRPr="00D92DE0" w:rsidRDefault="004E384C" w:rsidP="004E384C">
      <w:pPr>
        <w:pStyle w:val="Paragraphedeliste"/>
        <w:rPr>
          <w:rFonts w:ascii="Times New Roman" w:hAnsi="Times New Roman" w:cs="Times New Roman"/>
          <w:sz w:val="24"/>
          <w:szCs w:val="24"/>
        </w:rPr>
      </w:pPr>
    </w:p>
    <w:p w14:paraId="02EBF534" w14:textId="77777777" w:rsidR="004E384C" w:rsidRPr="00D92DE0" w:rsidRDefault="004E384C" w:rsidP="004E384C">
      <w:pPr>
        <w:pStyle w:val="Paragraphedeliste"/>
        <w:spacing w:line="276" w:lineRule="auto"/>
        <w:ind w:left="284"/>
        <w:jc w:val="both"/>
        <w:rPr>
          <w:rFonts w:ascii="Times New Roman" w:hAnsi="Times New Roman" w:cs="Times New Roman"/>
          <w:sz w:val="24"/>
          <w:szCs w:val="24"/>
        </w:rPr>
      </w:pPr>
    </w:p>
    <w:p w14:paraId="59E3D061" w14:textId="45247415"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Cette contrainte morale est également violente pour le reste des Français qui ne souhaitaient pas se faire vacciner pour les raisons suivantes : </w:t>
      </w:r>
    </w:p>
    <w:p w14:paraId="13BDFA0C"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7A2E6BE8" w14:textId="59538A2F" w:rsidR="00B2240B" w:rsidRPr="00D92DE0" w:rsidRDefault="00B2240B" w:rsidP="00B2240B">
      <w:pPr>
        <w:pStyle w:val="Paragraphedeliste"/>
        <w:numPr>
          <w:ilvl w:val="0"/>
          <w:numId w:val="12"/>
        </w:numPr>
        <w:spacing w:line="276" w:lineRule="auto"/>
        <w:ind w:left="284"/>
        <w:jc w:val="both"/>
        <w:rPr>
          <w:rFonts w:ascii="Times New Roman" w:hAnsi="Times New Roman" w:cs="Times New Roman"/>
          <w:sz w:val="24"/>
          <w:szCs w:val="24"/>
        </w:rPr>
      </w:pPr>
      <w:proofErr w:type="gramStart"/>
      <w:r w:rsidRPr="00D92DE0">
        <w:rPr>
          <w:rFonts w:ascii="Times New Roman" w:hAnsi="Times New Roman" w:cs="Times New Roman"/>
          <w:sz w:val="24"/>
          <w:szCs w:val="24"/>
        </w:rPr>
        <w:t>le</w:t>
      </w:r>
      <w:proofErr w:type="gramEnd"/>
      <w:r w:rsidRPr="00D92DE0">
        <w:rPr>
          <w:rFonts w:ascii="Times New Roman" w:hAnsi="Times New Roman" w:cs="Times New Roman"/>
          <w:sz w:val="24"/>
          <w:szCs w:val="24"/>
        </w:rPr>
        <w:t xml:space="preserve"> variant delta est 30 à 60 % plus transmissible</w:t>
      </w:r>
      <w:r w:rsidRPr="00D92DE0">
        <w:rPr>
          <w:rFonts w:ascii="Times New Roman" w:hAnsi="Times New Roman" w:cs="Times New Roman"/>
          <w:sz w:val="24"/>
          <w:szCs w:val="24"/>
          <w:vertAlign w:val="superscript"/>
        </w:rPr>
        <w:footnoteReference w:id="27"/>
      </w:r>
      <w:r w:rsidRPr="00D92DE0">
        <w:rPr>
          <w:rFonts w:ascii="Times New Roman" w:hAnsi="Times New Roman" w:cs="Times New Roman"/>
          <w:sz w:val="24"/>
          <w:szCs w:val="24"/>
        </w:rPr>
        <w:t xml:space="preserve"> que les autres variants du coronavirus et </w:t>
      </w:r>
      <w:r w:rsidRPr="00D92DE0">
        <w:rPr>
          <w:rFonts w:ascii="Times New Roman" w:hAnsi="Times New Roman" w:cs="Times New Roman"/>
          <w:b/>
          <w:bCs/>
          <w:sz w:val="24"/>
          <w:szCs w:val="24"/>
        </w:rPr>
        <w:t>il est estimé qu’il sera majoritaire dans toute l’Europe d’ici quelques semaines à quelques mois</w:t>
      </w:r>
      <w:r w:rsidRPr="00D92DE0">
        <w:rPr>
          <w:rFonts w:ascii="Times New Roman" w:hAnsi="Times New Roman" w:cs="Times New Roman"/>
          <w:b/>
          <w:bCs/>
          <w:sz w:val="24"/>
          <w:szCs w:val="24"/>
          <w:vertAlign w:val="superscript"/>
        </w:rPr>
        <w:footnoteReference w:id="28"/>
      </w:r>
      <w:r w:rsidRPr="00D92DE0">
        <w:rPr>
          <w:rFonts w:ascii="Times New Roman" w:hAnsi="Times New Roman" w:cs="Times New Roman"/>
          <w:b/>
          <w:bCs/>
          <w:sz w:val="24"/>
          <w:szCs w:val="24"/>
        </w:rPr>
        <w:t xml:space="preserve">. </w:t>
      </w:r>
      <w:hyperlink r:id="rId23" w:tgtFrame="_blank" w:history="1">
        <w:r w:rsidRPr="00D92DE0">
          <w:rPr>
            <w:rFonts w:ascii="Times New Roman" w:hAnsi="Times New Roman" w:cs="Times New Roman"/>
            <w:sz w:val="24"/>
            <w:szCs w:val="24"/>
          </w:rPr>
          <w:t>Selon une étude menée à Singapour</w:t>
        </w:r>
      </w:hyperlink>
      <w:r w:rsidRPr="00D92DE0">
        <w:rPr>
          <w:rFonts w:ascii="Times New Roman" w:hAnsi="Times New Roman" w:cs="Times New Roman"/>
          <w:sz w:val="24"/>
          <w:szCs w:val="24"/>
        </w:rPr>
        <w:t>, l’efficacité de Pfizer contre une infection avec le variant delta est de 69 %</w:t>
      </w:r>
      <w:r w:rsidRPr="00D92DE0">
        <w:rPr>
          <w:rStyle w:val="Appelnotedebasdep"/>
          <w:rFonts w:ascii="Times New Roman" w:hAnsi="Times New Roman" w:cs="Times New Roman"/>
          <w:sz w:val="24"/>
          <w:szCs w:val="24"/>
        </w:rPr>
        <w:footnoteReference w:id="29"/>
      </w:r>
      <w:r w:rsidRPr="00D92DE0">
        <w:rPr>
          <w:rFonts w:ascii="Times New Roman" w:hAnsi="Times New Roman" w:cs="Times New Roman"/>
          <w:sz w:val="24"/>
          <w:szCs w:val="24"/>
        </w:rPr>
        <w:t xml:space="preserve">. </w:t>
      </w:r>
      <w:hyperlink r:id="rId24" w:tgtFrame="_blank" w:history="1">
        <w:r w:rsidRPr="00D92DE0">
          <w:rPr>
            <w:rFonts w:ascii="Times New Roman" w:hAnsi="Times New Roman" w:cs="Times New Roman"/>
            <w:sz w:val="24"/>
            <w:szCs w:val="24"/>
          </w:rPr>
          <w:t>Une autre étude menée à Israël évoquait 64 %</w:t>
        </w:r>
      </w:hyperlink>
      <w:r w:rsidRPr="00D92DE0">
        <w:rPr>
          <w:rFonts w:ascii="Times New Roman" w:hAnsi="Times New Roman" w:cs="Times New Roman"/>
          <w:sz w:val="24"/>
          <w:szCs w:val="24"/>
        </w:rPr>
        <w:t xml:space="preserve"> ; </w:t>
      </w:r>
    </w:p>
    <w:p w14:paraId="61EEA368" w14:textId="77777777" w:rsidR="00B2240B" w:rsidRPr="00D92DE0" w:rsidRDefault="00B2240B" w:rsidP="00B2240B">
      <w:pPr>
        <w:pStyle w:val="Paragraphedeliste"/>
        <w:spacing w:line="276" w:lineRule="auto"/>
        <w:ind w:left="284"/>
        <w:jc w:val="both"/>
        <w:rPr>
          <w:rFonts w:ascii="Times New Roman" w:hAnsi="Times New Roman" w:cs="Times New Roman"/>
          <w:sz w:val="24"/>
          <w:szCs w:val="24"/>
        </w:rPr>
      </w:pPr>
    </w:p>
    <w:p w14:paraId="1AFFBE00" w14:textId="77777777" w:rsidR="00B2240B" w:rsidRPr="00D92DE0" w:rsidRDefault="00B2240B" w:rsidP="00B2240B">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 </w:t>
      </w:r>
      <w:proofErr w:type="gramStart"/>
      <w:r w:rsidRPr="00D92DE0">
        <w:rPr>
          <w:rFonts w:ascii="Times New Roman" w:hAnsi="Times New Roman" w:cs="Times New Roman"/>
          <w:iCs/>
          <w:sz w:val="24"/>
          <w:szCs w:val="24"/>
        </w:rPr>
        <w:t>les</w:t>
      </w:r>
      <w:proofErr w:type="gramEnd"/>
      <w:r w:rsidRPr="00D92DE0">
        <w:rPr>
          <w:rFonts w:ascii="Times New Roman" w:hAnsi="Times New Roman" w:cs="Times New Roman"/>
          <w:iCs/>
          <w:sz w:val="24"/>
          <w:szCs w:val="24"/>
        </w:rPr>
        <w:t xml:space="preserve"> documents officiels publiés par les laboratoires soulignent le caractère incomplet des </w:t>
      </w:r>
      <w:bookmarkStart w:id="3" w:name="_Hlk77695332"/>
      <w:r w:rsidRPr="00D92DE0">
        <w:rPr>
          <w:rFonts w:ascii="Times New Roman" w:hAnsi="Times New Roman" w:cs="Times New Roman"/>
          <w:iCs/>
          <w:sz w:val="24"/>
          <w:szCs w:val="24"/>
        </w:rPr>
        <w:t>preuves supplémentaires relatives à la qualité de la substance active du produit fini</w:t>
      </w:r>
      <w:bookmarkEnd w:id="3"/>
      <w:r w:rsidRPr="00D92DE0">
        <w:rPr>
          <w:rFonts w:ascii="Times New Roman" w:hAnsi="Times New Roman" w:cs="Times New Roman"/>
          <w:iCs/>
          <w:sz w:val="24"/>
          <w:szCs w:val="24"/>
        </w:rPr>
        <w:t>. En effet ces preuves doivent être fournies en juillet 2021 pour le vaccin BioNTech/Pfizer </w:t>
      </w:r>
      <w:r w:rsidRPr="00D92DE0">
        <w:rPr>
          <w:rFonts w:ascii="Times New Roman" w:hAnsi="Times New Roman" w:cs="Times New Roman"/>
          <w:iCs/>
          <w:sz w:val="24"/>
          <w:szCs w:val="24"/>
          <w:vertAlign w:val="superscript"/>
        </w:rPr>
        <w:footnoteReference w:id="30"/>
      </w:r>
      <w:r w:rsidRPr="00D92DE0">
        <w:rPr>
          <w:rFonts w:ascii="Times New Roman" w:hAnsi="Times New Roman" w:cs="Times New Roman"/>
          <w:iCs/>
          <w:sz w:val="24"/>
          <w:szCs w:val="24"/>
        </w:rPr>
        <w:t xml:space="preserve">, en juin 2022 pour le vaccin </w:t>
      </w:r>
      <w:proofErr w:type="spellStart"/>
      <w:r w:rsidRPr="00D92DE0">
        <w:rPr>
          <w:rFonts w:ascii="Times New Roman" w:hAnsi="Times New Roman" w:cs="Times New Roman"/>
          <w:iCs/>
          <w:sz w:val="24"/>
          <w:szCs w:val="24"/>
        </w:rPr>
        <w:t>Astrazeneca</w:t>
      </w:r>
      <w:proofErr w:type="spellEnd"/>
      <w:r w:rsidRPr="00D92DE0">
        <w:rPr>
          <w:rFonts w:ascii="Times New Roman" w:hAnsi="Times New Roman" w:cs="Times New Roman"/>
          <w:iCs/>
          <w:sz w:val="24"/>
          <w:szCs w:val="24"/>
          <w:vertAlign w:val="superscript"/>
        </w:rPr>
        <w:footnoteReference w:id="31"/>
      </w:r>
      <w:r w:rsidRPr="00D92DE0">
        <w:rPr>
          <w:rFonts w:ascii="Times New Roman" w:hAnsi="Times New Roman" w:cs="Times New Roman"/>
          <w:iCs/>
          <w:sz w:val="24"/>
          <w:szCs w:val="24"/>
        </w:rPr>
        <w:t xml:space="preserve">, en août 2021 pour le vaccin </w:t>
      </w:r>
      <w:proofErr w:type="spellStart"/>
      <w:r w:rsidRPr="00D92DE0">
        <w:rPr>
          <w:rFonts w:ascii="Times New Roman" w:hAnsi="Times New Roman" w:cs="Times New Roman"/>
          <w:iCs/>
          <w:sz w:val="24"/>
          <w:szCs w:val="24"/>
        </w:rPr>
        <w:t>Jassen</w:t>
      </w:r>
      <w:proofErr w:type="spellEnd"/>
      <w:r w:rsidRPr="00D92DE0">
        <w:rPr>
          <w:rFonts w:ascii="Times New Roman" w:hAnsi="Times New Roman" w:cs="Times New Roman"/>
          <w:iCs/>
          <w:sz w:val="24"/>
          <w:szCs w:val="24"/>
          <w:vertAlign w:val="superscript"/>
        </w:rPr>
        <w:footnoteReference w:id="32"/>
      </w:r>
      <w:r w:rsidRPr="00D92DE0">
        <w:rPr>
          <w:rFonts w:ascii="Times New Roman" w:hAnsi="Times New Roman" w:cs="Times New Roman"/>
          <w:iCs/>
          <w:sz w:val="24"/>
          <w:szCs w:val="24"/>
        </w:rPr>
        <w:t xml:space="preserve"> et en juin 2021 pour le vaccin Moderna</w:t>
      </w:r>
      <w:r w:rsidRPr="00D92DE0">
        <w:rPr>
          <w:rFonts w:ascii="Times New Roman" w:hAnsi="Times New Roman" w:cs="Times New Roman"/>
          <w:iCs/>
          <w:sz w:val="24"/>
          <w:szCs w:val="24"/>
          <w:vertAlign w:val="superscript"/>
        </w:rPr>
        <w:footnoteReference w:id="33"/>
      </w:r>
      <w:r w:rsidRPr="00D92DE0">
        <w:rPr>
          <w:rFonts w:ascii="Times New Roman" w:hAnsi="Times New Roman" w:cs="Times New Roman"/>
          <w:iCs/>
          <w:sz w:val="24"/>
          <w:szCs w:val="24"/>
        </w:rPr>
        <w:t xml:space="preserve"> ; </w:t>
      </w:r>
    </w:p>
    <w:p w14:paraId="6028CB15" w14:textId="77777777" w:rsidR="00B2240B" w:rsidRPr="00D92DE0" w:rsidRDefault="00B2240B" w:rsidP="00B2240B">
      <w:pPr>
        <w:pStyle w:val="Paragraphedeliste"/>
        <w:spacing w:line="276" w:lineRule="auto"/>
        <w:ind w:left="284"/>
        <w:jc w:val="both"/>
        <w:rPr>
          <w:rFonts w:ascii="Times New Roman" w:hAnsi="Times New Roman" w:cs="Times New Roman"/>
          <w:sz w:val="24"/>
          <w:szCs w:val="24"/>
        </w:rPr>
      </w:pPr>
    </w:p>
    <w:p w14:paraId="1803D09A" w14:textId="77777777" w:rsidR="00B2240B" w:rsidRPr="00D92DE0" w:rsidRDefault="00B2240B" w:rsidP="00B2240B">
      <w:pPr>
        <w:pStyle w:val="Paragraphedeliste"/>
        <w:spacing w:line="276" w:lineRule="auto"/>
        <w:ind w:left="284"/>
        <w:jc w:val="both"/>
        <w:rPr>
          <w:rFonts w:ascii="Times New Roman" w:hAnsi="Times New Roman" w:cs="Times New Roman"/>
          <w:sz w:val="24"/>
          <w:szCs w:val="24"/>
        </w:rPr>
      </w:pPr>
    </w:p>
    <w:p w14:paraId="656673F7" w14:textId="22542A55" w:rsidR="00B2240B" w:rsidRPr="00D92DE0" w:rsidRDefault="00B2240B" w:rsidP="00B2240B">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Une étude réalisée en Italie en février 2021 et publiée sur </w:t>
      </w:r>
      <w:proofErr w:type="spellStart"/>
      <w:r w:rsidRPr="00D92DE0">
        <w:rPr>
          <w:rFonts w:ascii="Times New Roman" w:hAnsi="Times New Roman" w:cs="Times New Roman"/>
          <w:sz w:val="24"/>
          <w:szCs w:val="24"/>
        </w:rPr>
        <w:t>medRxivas</w:t>
      </w:r>
      <w:proofErr w:type="spellEnd"/>
      <w:r w:rsidRPr="00D92DE0">
        <w:rPr>
          <w:rFonts w:ascii="Times New Roman" w:hAnsi="Times New Roman" w:cs="Times New Roman"/>
          <w:sz w:val="24"/>
          <w:szCs w:val="24"/>
        </w:rPr>
        <w:t xml:space="preserve"> met en garde contre certaines conséquences involontaires désastreuses des vaccins. Cette étude conclut que l’injection d’une deuxième dose pourrait interrompre la réponse immunitaire en raison de l'épuisement de l'antigène, qui se produit en réponse à plusieurs virus, ou favoriser le développement d'anticorps de faible affinité pour le </w:t>
      </w:r>
      <w:r w:rsidR="00392464" w:rsidRPr="00D92DE0">
        <w:rPr>
          <w:rFonts w:ascii="Times New Roman" w:hAnsi="Times New Roman" w:cs="Times New Roman"/>
          <w:sz w:val="24"/>
          <w:szCs w:val="24"/>
        </w:rPr>
        <w:t>Sars</w:t>
      </w:r>
      <w:r w:rsidRPr="00D92DE0">
        <w:rPr>
          <w:rFonts w:ascii="Times New Roman" w:hAnsi="Times New Roman" w:cs="Times New Roman"/>
          <w:sz w:val="24"/>
          <w:szCs w:val="24"/>
        </w:rPr>
        <w:t>-Co</w:t>
      </w:r>
      <w:r w:rsidR="00392464" w:rsidRPr="00D92DE0">
        <w:rPr>
          <w:rFonts w:ascii="Times New Roman" w:hAnsi="Times New Roman" w:cs="Times New Roman"/>
          <w:sz w:val="24"/>
          <w:szCs w:val="24"/>
        </w:rPr>
        <w:t>v</w:t>
      </w:r>
      <w:r w:rsidRPr="00D92DE0">
        <w:rPr>
          <w:rFonts w:ascii="Times New Roman" w:hAnsi="Times New Roman" w:cs="Times New Roman"/>
          <w:sz w:val="24"/>
          <w:szCs w:val="24"/>
        </w:rPr>
        <w:t>-2, ce qui pourrait favoriser une réaction de renforcement dépendant des anticorps (ADE) lors d'une nouvelle exposition au virus. Ces résultats remettent en question la nécessité d'une deuxième injection chez les sujets de l'étude</w:t>
      </w:r>
      <w:r w:rsidR="00392464" w:rsidRPr="00D92DE0">
        <w:rPr>
          <w:rFonts w:ascii="Times New Roman" w:hAnsi="Times New Roman" w:cs="Times New Roman"/>
          <w:sz w:val="24"/>
          <w:szCs w:val="24"/>
        </w:rPr>
        <w:t xml:space="preserve"> </w:t>
      </w:r>
      <w:r w:rsidRPr="00D92DE0">
        <w:rPr>
          <w:rFonts w:ascii="Times New Roman" w:hAnsi="Times New Roman" w:cs="Times New Roman"/>
          <w:sz w:val="24"/>
          <w:szCs w:val="24"/>
        </w:rPr>
        <w:t>et suggèrent de la reporter tout en surveillant la longévité de la réponse des anticorps</w:t>
      </w:r>
      <w:r w:rsidRPr="00D92DE0">
        <w:rPr>
          <w:rFonts w:ascii="Times New Roman" w:hAnsi="Times New Roman" w:cs="Times New Roman"/>
          <w:sz w:val="24"/>
          <w:szCs w:val="24"/>
          <w:vertAlign w:val="superscript"/>
        </w:rPr>
        <w:footnoteReference w:id="34"/>
      </w:r>
      <w:r w:rsidRPr="00D92DE0">
        <w:rPr>
          <w:rFonts w:ascii="Times New Roman" w:hAnsi="Times New Roman" w:cs="Times New Roman"/>
          <w:sz w:val="24"/>
          <w:szCs w:val="24"/>
        </w:rPr>
        <w:t>.</w:t>
      </w:r>
    </w:p>
    <w:p w14:paraId="267BCAA3" w14:textId="77777777" w:rsidR="00B2240B" w:rsidRPr="00D92DE0" w:rsidRDefault="00B2240B" w:rsidP="00B2240B">
      <w:pPr>
        <w:pStyle w:val="Paragraphedeliste"/>
        <w:spacing w:line="276" w:lineRule="auto"/>
        <w:ind w:left="284"/>
        <w:jc w:val="both"/>
        <w:rPr>
          <w:rFonts w:ascii="Times New Roman" w:hAnsi="Times New Roman" w:cs="Times New Roman"/>
          <w:sz w:val="24"/>
          <w:szCs w:val="24"/>
        </w:rPr>
      </w:pPr>
    </w:p>
    <w:p w14:paraId="4C10ADF7" w14:textId="11E8B3EE" w:rsidR="00B2240B" w:rsidRPr="00D92DE0" w:rsidRDefault="00B2240B" w:rsidP="00B2240B">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Les données du CDC (Centers for </w:t>
      </w:r>
      <w:proofErr w:type="spellStart"/>
      <w:r w:rsidRPr="00D92DE0">
        <w:rPr>
          <w:rFonts w:ascii="Times New Roman" w:hAnsi="Times New Roman" w:cs="Times New Roman"/>
          <w:sz w:val="24"/>
          <w:szCs w:val="24"/>
        </w:rPr>
        <w:t>Deasease</w:t>
      </w:r>
      <w:proofErr w:type="spellEnd"/>
      <w:r w:rsidRPr="00D92DE0">
        <w:rPr>
          <w:rFonts w:ascii="Times New Roman" w:hAnsi="Times New Roman" w:cs="Times New Roman"/>
          <w:sz w:val="24"/>
          <w:szCs w:val="24"/>
        </w:rPr>
        <w:t xml:space="preserve"> Contrôle and Prevention) montrent que depuis l’administration du vaccin, il y a une augmentation des « </w:t>
      </w:r>
      <w:r w:rsidRPr="00D92DE0">
        <w:rPr>
          <w:rFonts w:ascii="Times New Roman" w:hAnsi="Times New Roman" w:cs="Times New Roman"/>
          <w:i/>
          <w:iCs/>
          <w:sz w:val="24"/>
          <w:szCs w:val="24"/>
        </w:rPr>
        <w:t>symptômes signes et résultats anormaux de clinique et de laboratoire non classés ailleurs</w:t>
      </w:r>
      <w:r w:rsidRPr="00D92DE0">
        <w:rPr>
          <w:rFonts w:ascii="Times New Roman" w:hAnsi="Times New Roman" w:cs="Times New Roman"/>
          <w:sz w:val="24"/>
          <w:szCs w:val="24"/>
        </w:rPr>
        <w:t> »</w:t>
      </w:r>
      <w:r w:rsidRPr="00D92DE0">
        <w:rPr>
          <w:rFonts w:ascii="Times New Roman" w:hAnsi="Times New Roman" w:cs="Times New Roman"/>
          <w:sz w:val="24"/>
          <w:szCs w:val="24"/>
          <w:vertAlign w:val="superscript"/>
        </w:rPr>
        <w:footnoteReference w:id="35"/>
      </w:r>
      <w:r w:rsidR="00392464" w:rsidRPr="00D92DE0">
        <w:rPr>
          <w:rFonts w:ascii="Times New Roman" w:hAnsi="Times New Roman" w:cs="Times New Roman"/>
          <w:sz w:val="24"/>
          <w:szCs w:val="24"/>
        </w:rPr>
        <w:t>.</w:t>
      </w:r>
    </w:p>
    <w:p w14:paraId="36EEA988" w14:textId="77777777" w:rsidR="00B2240B" w:rsidRPr="00D92DE0" w:rsidRDefault="00B2240B" w:rsidP="00B2240B">
      <w:pPr>
        <w:pStyle w:val="Paragraphedeliste"/>
        <w:spacing w:line="276" w:lineRule="auto"/>
        <w:ind w:left="284"/>
        <w:jc w:val="both"/>
        <w:rPr>
          <w:rFonts w:ascii="Times New Roman" w:hAnsi="Times New Roman" w:cs="Times New Roman"/>
          <w:sz w:val="24"/>
          <w:szCs w:val="24"/>
        </w:rPr>
      </w:pPr>
    </w:p>
    <w:p w14:paraId="7CEAA736" w14:textId="77777777" w:rsidR="00B2240B" w:rsidRPr="00D92DE0" w:rsidRDefault="00B2240B" w:rsidP="00B2240B">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Les vaccins à ARNm sont une nouvelle technologie les effets secondaires à moyen et long terme sont inconnus.</w:t>
      </w:r>
    </w:p>
    <w:p w14:paraId="511DB688" w14:textId="77777777" w:rsidR="00B2240B" w:rsidRPr="00D92DE0" w:rsidRDefault="00B2240B" w:rsidP="00B2240B">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lastRenderedPageBreak/>
        <w:t xml:space="preserve">Cette contrainte morale exercée par le Gouvernement pousse les Français à se vacciner non plus pour des raisons médicales mais pour aspirer à une vie normale. </w:t>
      </w:r>
    </w:p>
    <w:p w14:paraId="7BF0593E" w14:textId="07AB6E0B"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Par conséquent</w:t>
      </w:r>
      <w:r w:rsidRPr="00D92DE0">
        <w:rPr>
          <w:rFonts w:ascii="Times New Roman" w:hAnsi="Times New Roman" w:cs="Times New Roman"/>
          <w:sz w:val="24"/>
          <w:szCs w:val="24"/>
        </w:rPr>
        <w:t xml:space="preserve">, il a été démontré que Monsieur Jean Castex, par l’intermédiaire </w:t>
      </w:r>
      <w:r w:rsidR="00BB5B0C">
        <w:rPr>
          <w:rFonts w:ascii="Times New Roman" w:hAnsi="Times New Roman" w:cs="Times New Roman"/>
          <w:sz w:val="24"/>
          <w:szCs w:val="24"/>
        </w:rPr>
        <w:t xml:space="preserve">de ce nouveau projet de loi </w:t>
      </w:r>
      <w:r w:rsidRPr="00D92DE0">
        <w:rPr>
          <w:rFonts w:ascii="Times New Roman" w:hAnsi="Times New Roman" w:cs="Times New Roman"/>
          <w:sz w:val="24"/>
          <w:szCs w:val="24"/>
        </w:rPr>
        <w:t xml:space="preserve">exerce une contrainte morale à l’égard des citoyens Français. La première condition est remplie. </w:t>
      </w:r>
    </w:p>
    <w:p w14:paraId="4E9C978F"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686F227D" w14:textId="77777777" w:rsidR="00B2240B" w:rsidRPr="00D92DE0" w:rsidRDefault="00B2240B" w:rsidP="00B2240B">
      <w:pPr>
        <w:pStyle w:val="Paragraphedeliste"/>
        <w:numPr>
          <w:ilvl w:val="0"/>
          <w:numId w:val="16"/>
        </w:numPr>
        <w:spacing w:line="276" w:lineRule="auto"/>
        <w:jc w:val="both"/>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L’objet de la remise</w:t>
      </w:r>
    </w:p>
    <w:p w14:paraId="0A8AF193" w14:textId="77777777" w:rsidR="00B2240B" w:rsidRPr="00D92DE0" w:rsidRDefault="00B2240B" w:rsidP="00B2240B">
      <w:pPr>
        <w:pStyle w:val="Paragraphedeliste"/>
        <w:spacing w:line="276" w:lineRule="auto"/>
        <w:ind w:left="592"/>
        <w:jc w:val="both"/>
        <w:rPr>
          <w:rFonts w:ascii="Times New Roman" w:hAnsi="Times New Roman" w:cs="Times New Roman"/>
          <w:b/>
          <w:bCs/>
          <w:sz w:val="24"/>
          <w:szCs w:val="24"/>
          <w:u w:val="single"/>
        </w:rPr>
      </w:pPr>
    </w:p>
    <w:p w14:paraId="2FD98BCD" w14:textId="77777777"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droit</w:t>
      </w:r>
      <w:r w:rsidRPr="00D92DE0">
        <w:rPr>
          <w:rFonts w:ascii="Times New Roman" w:hAnsi="Times New Roman" w:cs="Times New Roman"/>
          <w:sz w:val="24"/>
          <w:szCs w:val="24"/>
        </w:rPr>
        <w:t>, l'objet de l</w:t>
      </w:r>
      <w:r w:rsidRPr="00D92DE0">
        <w:rPr>
          <w:rStyle w:val="highlight"/>
          <w:rFonts w:ascii="Times New Roman" w:hAnsi="Times New Roman" w:cs="Times New Roman"/>
          <w:sz w:val="24"/>
          <w:szCs w:val="24"/>
        </w:rPr>
        <w:t>'extorsion</w:t>
      </w:r>
      <w:r w:rsidRPr="00D92DE0">
        <w:rPr>
          <w:rFonts w:ascii="Times New Roman" w:hAnsi="Times New Roman" w:cs="Times New Roman"/>
          <w:sz w:val="24"/>
          <w:szCs w:val="24"/>
        </w:rPr>
        <w:t xml:space="preserve"> peut être une signature</w:t>
      </w:r>
      <w:r w:rsidRPr="00D92DE0">
        <w:rPr>
          <w:rFonts w:ascii="Times New Roman" w:hAnsi="Times New Roman" w:cs="Times New Roman"/>
          <w:b/>
          <w:bCs/>
          <w:sz w:val="24"/>
          <w:szCs w:val="24"/>
        </w:rPr>
        <w:t>, un engagement</w:t>
      </w:r>
      <w:r w:rsidRPr="00D92DE0">
        <w:rPr>
          <w:rFonts w:ascii="Times New Roman" w:hAnsi="Times New Roman" w:cs="Times New Roman"/>
          <w:sz w:val="24"/>
          <w:szCs w:val="24"/>
        </w:rPr>
        <w:t xml:space="preserve"> ou une renonciation, un secret, des fonds, des valeurs ou bien quelconque. Il consiste à forcer une personne à signer en écrit, par exemple, une reconnaissance de dette, à souscrire à un engagement tel un contrat, une renonciation, comme un désistement en justice, révéler un secret, professionnel ou portant sur la vie privée, ou encore se faire remettre des fonds, valeurs ou bien quelconque. </w:t>
      </w:r>
    </w:p>
    <w:p w14:paraId="53AFBF9D" w14:textId="77777777" w:rsidR="00B2240B" w:rsidRPr="00D92DE0" w:rsidRDefault="00B2240B" w:rsidP="00B2240B">
      <w:pPr>
        <w:pStyle w:val="Paragraphedeliste"/>
        <w:spacing w:line="276" w:lineRule="auto"/>
        <w:ind w:left="-210"/>
        <w:jc w:val="both"/>
        <w:rPr>
          <w:rFonts w:ascii="Times New Roman" w:hAnsi="Times New Roman" w:cs="Times New Roman"/>
          <w:b/>
          <w:bCs/>
          <w:smallCaps/>
          <w:sz w:val="24"/>
          <w:szCs w:val="24"/>
          <w:u w:val="single"/>
        </w:rPr>
      </w:pPr>
    </w:p>
    <w:p w14:paraId="2DCB9E23" w14:textId="47D50F10" w:rsidR="00B2240B" w:rsidRPr="00D92DE0" w:rsidRDefault="00B2240B" w:rsidP="00B2240B">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L’objet de la remise est donc apprécié d’une manière large. </w:t>
      </w:r>
    </w:p>
    <w:p w14:paraId="777E7662"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0088C76D" w14:textId="77777777" w:rsidR="00511EE7"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l’espèce,</w:t>
      </w:r>
      <w:r w:rsidRPr="00D92DE0">
        <w:rPr>
          <w:rFonts w:ascii="Times New Roman" w:hAnsi="Times New Roman" w:cs="Times New Roman"/>
          <w:sz w:val="24"/>
          <w:szCs w:val="24"/>
        </w:rPr>
        <w:t xml:space="preserve"> l’objet de la remise est clair : il s’agit de l’engagement de chaque Français à se faire vacciner contre le Sars-Cov</w:t>
      </w:r>
      <w:r w:rsidR="00392464" w:rsidRPr="00D92DE0">
        <w:rPr>
          <w:rFonts w:ascii="Times New Roman" w:hAnsi="Times New Roman" w:cs="Times New Roman"/>
          <w:sz w:val="24"/>
          <w:szCs w:val="24"/>
        </w:rPr>
        <w:t>-</w:t>
      </w:r>
      <w:r w:rsidRPr="00D92DE0">
        <w:rPr>
          <w:rFonts w:ascii="Times New Roman" w:hAnsi="Times New Roman" w:cs="Times New Roman"/>
          <w:sz w:val="24"/>
          <w:szCs w:val="24"/>
        </w:rPr>
        <w:t xml:space="preserve">2. </w:t>
      </w:r>
    </w:p>
    <w:p w14:paraId="2283771D" w14:textId="77777777" w:rsidR="00511EE7" w:rsidRPr="00D92DE0" w:rsidRDefault="00511EE7" w:rsidP="00511EE7">
      <w:pPr>
        <w:pStyle w:val="Paragraphedeliste"/>
        <w:spacing w:line="276" w:lineRule="auto"/>
        <w:ind w:left="-210"/>
        <w:jc w:val="both"/>
        <w:rPr>
          <w:rFonts w:ascii="Times New Roman" w:hAnsi="Times New Roman" w:cs="Times New Roman"/>
          <w:b/>
          <w:bCs/>
          <w:smallCaps/>
          <w:sz w:val="24"/>
          <w:szCs w:val="24"/>
          <w:u w:val="single"/>
        </w:rPr>
      </w:pPr>
    </w:p>
    <w:p w14:paraId="49908D5B" w14:textId="1A574F21" w:rsidR="00B2240B" w:rsidRPr="00D92DE0" w:rsidRDefault="00B2240B" w:rsidP="00511EE7">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D’ailleurs le Président de la République ne se cache absolument pas de cet objectif : </w:t>
      </w:r>
    </w:p>
    <w:p w14:paraId="498BAA5C" w14:textId="77777777" w:rsidR="00B2240B" w:rsidRPr="00D92DE0" w:rsidRDefault="00B2240B" w:rsidP="00B2240B">
      <w:pPr>
        <w:pStyle w:val="Paragraphedeliste"/>
        <w:spacing w:line="276" w:lineRule="auto"/>
        <w:ind w:left="-283"/>
        <w:jc w:val="both"/>
        <w:rPr>
          <w:rFonts w:ascii="Times New Roman" w:hAnsi="Times New Roman" w:cs="Times New Roman"/>
          <w:b/>
          <w:bCs/>
          <w:smallCaps/>
          <w:sz w:val="24"/>
          <w:szCs w:val="24"/>
          <w:u w:val="single"/>
        </w:rPr>
      </w:pPr>
    </w:p>
    <w:p w14:paraId="0E135E25" w14:textId="77777777" w:rsidR="00B2240B" w:rsidRPr="00D92DE0" w:rsidRDefault="00B2240B" w:rsidP="00B2240B">
      <w:pPr>
        <w:pStyle w:val="Paragraphedeliste"/>
        <w:spacing w:line="276" w:lineRule="auto"/>
        <w:ind w:left="-283"/>
        <w:jc w:val="center"/>
        <w:rPr>
          <w:rFonts w:ascii="Times New Roman" w:hAnsi="Times New Roman" w:cs="Times New Roman"/>
          <w:b/>
          <w:bCs/>
          <w:smallCaps/>
          <w:sz w:val="24"/>
          <w:szCs w:val="24"/>
          <w:u w:val="single"/>
        </w:rPr>
      </w:pPr>
      <w:r w:rsidRPr="00D92DE0">
        <w:rPr>
          <w:rFonts w:ascii="Times New Roman" w:hAnsi="Times New Roman" w:cs="Times New Roman"/>
          <w:noProof/>
          <w:sz w:val="24"/>
          <w:szCs w:val="24"/>
        </w:rPr>
        <w:drawing>
          <wp:inline distT="0" distB="0" distL="0" distR="0" wp14:anchorId="23DC046D" wp14:editId="4AA29A38">
            <wp:extent cx="5061296" cy="400526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6625" cy="4009479"/>
                    </a:xfrm>
                    <a:prstGeom prst="rect">
                      <a:avLst/>
                    </a:prstGeom>
                    <a:noFill/>
                  </pic:spPr>
                </pic:pic>
              </a:graphicData>
            </a:graphic>
          </wp:inline>
        </w:drawing>
      </w:r>
    </w:p>
    <w:p w14:paraId="180F794D" w14:textId="77777777" w:rsidR="00B2240B" w:rsidRPr="00D92DE0" w:rsidRDefault="00B2240B" w:rsidP="00B2240B">
      <w:pPr>
        <w:pStyle w:val="Paragraphedeliste"/>
        <w:spacing w:line="276" w:lineRule="auto"/>
        <w:ind w:left="-283"/>
        <w:jc w:val="both"/>
        <w:rPr>
          <w:rFonts w:ascii="Times New Roman" w:hAnsi="Times New Roman" w:cs="Times New Roman"/>
          <w:b/>
          <w:bCs/>
          <w:smallCaps/>
          <w:sz w:val="24"/>
          <w:szCs w:val="24"/>
          <w:u w:val="single"/>
        </w:rPr>
      </w:pPr>
    </w:p>
    <w:p w14:paraId="24AD39DE" w14:textId="1A01644A" w:rsidR="00B2240B" w:rsidRPr="00D92DE0" w:rsidRDefault="00B2240B" w:rsidP="00B2240B">
      <w:pPr>
        <w:pStyle w:val="Paragraphedeliste"/>
        <w:spacing w:line="276" w:lineRule="auto"/>
        <w:ind w:left="-283"/>
        <w:jc w:val="both"/>
        <w:rPr>
          <w:rFonts w:ascii="Times New Roman" w:hAnsi="Times New Roman" w:cs="Times New Roman"/>
          <w:sz w:val="24"/>
          <w:szCs w:val="24"/>
        </w:rPr>
      </w:pPr>
      <w:r w:rsidRPr="00D92DE0">
        <w:rPr>
          <w:rFonts w:ascii="Times New Roman" w:hAnsi="Times New Roman" w:cs="Times New Roman"/>
          <w:sz w:val="24"/>
          <w:szCs w:val="24"/>
        </w:rPr>
        <w:lastRenderedPageBreak/>
        <w:t xml:space="preserve">Ainsi, les personnes non vaccinées sont complètement discriminées dans leur quotidien, alors que la preuve de la nécessité des vaccins sur les jeunes n’est absolument pas rapportée, ni la preuve de sécurité des vaccins, ce qui est logique étant donné qu’ils reposent tous sur une AMM conditionnelle. </w:t>
      </w:r>
    </w:p>
    <w:p w14:paraId="42712673" w14:textId="09DCF321" w:rsidR="00392464" w:rsidRPr="00D92DE0" w:rsidRDefault="00392464" w:rsidP="00B2240B">
      <w:pPr>
        <w:pStyle w:val="Paragraphedeliste"/>
        <w:spacing w:line="276" w:lineRule="auto"/>
        <w:ind w:left="-283"/>
        <w:jc w:val="both"/>
        <w:rPr>
          <w:rFonts w:ascii="Times New Roman" w:hAnsi="Times New Roman" w:cs="Times New Roman"/>
          <w:sz w:val="24"/>
          <w:szCs w:val="24"/>
        </w:rPr>
      </w:pPr>
    </w:p>
    <w:p w14:paraId="1C4513EC" w14:textId="593142CA" w:rsidR="00B2240B" w:rsidRPr="00D92DE0" w:rsidRDefault="00392464" w:rsidP="00511EE7">
      <w:pPr>
        <w:pStyle w:val="Paragraphedeliste"/>
        <w:spacing w:line="276" w:lineRule="auto"/>
        <w:ind w:left="-283"/>
        <w:jc w:val="both"/>
        <w:rPr>
          <w:rFonts w:ascii="Times New Roman" w:hAnsi="Times New Roman" w:cs="Times New Roman"/>
          <w:iCs/>
          <w:sz w:val="24"/>
          <w:szCs w:val="24"/>
        </w:rPr>
      </w:pPr>
      <w:r w:rsidRPr="00D92DE0">
        <w:rPr>
          <w:rFonts w:ascii="Times New Roman" w:hAnsi="Times New Roman" w:cs="Times New Roman"/>
          <w:sz w:val="24"/>
          <w:szCs w:val="24"/>
        </w:rPr>
        <w:t xml:space="preserve">Est-il légitime de pousser les Français </w:t>
      </w:r>
      <w:r w:rsidR="00511EE7" w:rsidRPr="00D92DE0">
        <w:rPr>
          <w:rFonts w:ascii="Times New Roman" w:hAnsi="Times New Roman" w:cs="Times New Roman"/>
          <w:sz w:val="24"/>
          <w:szCs w:val="24"/>
        </w:rPr>
        <w:t xml:space="preserve">à s’injecter des vaccins qui requièrent encore des </w:t>
      </w:r>
      <w:r w:rsidR="00511EE7" w:rsidRPr="00D92DE0">
        <w:rPr>
          <w:rFonts w:ascii="Times New Roman" w:hAnsi="Times New Roman" w:cs="Times New Roman"/>
          <w:iCs/>
          <w:sz w:val="24"/>
          <w:szCs w:val="24"/>
        </w:rPr>
        <w:t xml:space="preserve">preuves supplémentaires relatives à la qualité de la substance active du produit fini ? </w:t>
      </w:r>
    </w:p>
    <w:p w14:paraId="51DC1B18" w14:textId="77777777" w:rsidR="00511EE7" w:rsidRPr="00D92DE0" w:rsidRDefault="00511EE7" w:rsidP="00511EE7">
      <w:pPr>
        <w:pStyle w:val="Paragraphedeliste"/>
        <w:spacing w:line="276" w:lineRule="auto"/>
        <w:ind w:left="-283"/>
        <w:jc w:val="both"/>
        <w:rPr>
          <w:rFonts w:ascii="Times New Roman" w:hAnsi="Times New Roman" w:cs="Times New Roman"/>
          <w:sz w:val="24"/>
          <w:szCs w:val="24"/>
        </w:rPr>
      </w:pPr>
    </w:p>
    <w:p w14:paraId="211A0D1E" w14:textId="02CEFC18"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Par conséquent</w:t>
      </w:r>
      <w:r w:rsidRPr="00D92DE0">
        <w:rPr>
          <w:rFonts w:ascii="Times New Roman" w:hAnsi="Times New Roman" w:cs="Times New Roman"/>
          <w:sz w:val="24"/>
          <w:szCs w:val="24"/>
        </w:rPr>
        <w:t xml:space="preserve">, la contrainte morale exercée par le Gouvernement et la nouvelle législation est telle que les Français se sont vaccinés ou vont se faire vacciner, pour vivre normalement. La seconde condition est donc remplie. </w:t>
      </w:r>
    </w:p>
    <w:p w14:paraId="7F75FD34"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6C7FB4C4" w14:textId="77777777" w:rsidR="00B2240B" w:rsidRPr="00D92DE0" w:rsidRDefault="00B2240B" w:rsidP="00B2240B">
      <w:pPr>
        <w:pStyle w:val="Paragraphedeliste"/>
        <w:numPr>
          <w:ilvl w:val="0"/>
          <w:numId w:val="7"/>
        </w:numPr>
        <w:spacing w:line="276" w:lineRule="auto"/>
        <w:jc w:val="both"/>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 xml:space="preserve">Elément moral </w:t>
      </w:r>
    </w:p>
    <w:p w14:paraId="7A46AD39" w14:textId="77777777" w:rsidR="00B2240B" w:rsidRPr="00D92DE0" w:rsidRDefault="00B2240B" w:rsidP="00B2240B">
      <w:pPr>
        <w:pStyle w:val="Paragraphedeliste"/>
        <w:spacing w:line="276" w:lineRule="auto"/>
        <w:jc w:val="both"/>
        <w:rPr>
          <w:rFonts w:ascii="Times New Roman" w:hAnsi="Times New Roman" w:cs="Times New Roman"/>
          <w:sz w:val="24"/>
          <w:szCs w:val="24"/>
        </w:rPr>
      </w:pPr>
    </w:p>
    <w:p w14:paraId="2B63ACA3" w14:textId="29E2C022"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Style w:val="bold"/>
          <w:rFonts w:ascii="Times New Roman" w:hAnsi="Times New Roman" w:cs="Times New Roman"/>
          <w:b/>
          <w:bCs/>
          <w:smallCaps/>
          <w:sz w:val="24"/>
          <w:szCs w:val="24"/>
          <w:u w:val="single"/>
        </w:rPr>
        <w:t>En droit</w:t>
      </w:r>
      <w:r w:rsidRPr="00D92DE0">
        <w:rPr>
          <w:rStyle w:val="bold"/>
          <w:rFonts w:ascii="Times New Roman" w:hAnsi="Times New Roman" w:cs="Times New Roman"/>
          <w:sz w:val="24"/>
          <w:szCs w:val="24"/>
        </w:rPr>
        <w:t xml:space="preserve">, l’intention de l’auteur </w:t>
      </w:r>
      <w:r w:rsidRPr="00D92DE0">
        <w:rPr>
          <w:rFonts w:ascii="Times New Roman" w:hAnsi="Times New Roman" w:cs="Times New Roman"/>
          <w:sz w:val="24"/>
          <w:szCs w:val="24"/>
        </w:rPr>
        <w:t>est définie, par la Cour de cassation, comme « </w:t>
      </w:r>
      <w:r w:rsidRPr="00D92DE0">
        <w:rPr>
          <w:rFonts w:ascii="Times New Roman" w:hAnsi="Times New Roman" w:cs="Times New Roman"/>
          <w:i/>
          <w:iCs/>
          <w:sz w:val="24"/>
          <w:szCs w:val="24"/>
        </w:rPr>
        <w:t>la conscience d'obtenir par la force, la violence ou la contrainte ce qui n'aurait pu être obtenu par un accord librement consenti</w:t>
      </w:r>
      <w:r w:rsidRPr="00D92DE0">
        <w:rPr>
          <w:rFonts w:ascii="Times New Roman" w:hAnsi="Times New Roman" w:cs="Times New Roman"/>
          <w:sz w:val="24"/>
          <w:szCs w:val="24"/>
        </w:rPr>
        <w:t> » (</w:t>
      </w:r>
      <w:hyperlink r:id="rId25" w:tgtFrame="_parent" w:history="1">
        <w:r w:rsidRPr="00D92DE0">
          <w:rPr>
            <w:rStyle w:val="Lienhypertexte"/>
            <w:rFonts w:ascii="Times New Roman" w:hAnsi="Times New Roman" w:cs="Times New Roman"/>
            <w:i/>
            <w:iCs/>
            <w:color w:val="auto"/>
            <w:sz w:val="24"/>
            <w:szCs w:val="24"/>
            <w:u w:val="none"/>
          </w:rPr>
          <w:t xml:space="preserve">Cass. </w:t>
        </w:r>
        <w:proofErr w:type="spellStart"/>
        <w:r w:rsidRPr="00D92DE0">
          <w:rPr>
            <w:rStyle w:val="Lienhypertexte"/>
            <w:rFonts w:ascii="Times New Roman" w:hAnsi="Times New Roman" w:cs="Times New Roman"/>
            <w:i/>
            <w:iCs/>
            <w:color w:val="auto"/>
            <w:sz w:val="24"/>
            <w:szCs w:val="24"/>
            <w:u w:val="none"/>
          </w:rPr>
          <w:t>crim</w:t>
        </w:r>
        <w:proofErr w:type="spellEnd"/>
        <w:r w:rsidRPr="00D92DE0">
          <w:rPr>
            <w:rStyle w:val="Lienhypertexte"/>
            <w:rFonts w:ascii="Times New Roman" w:hAnsi="Times New Roman" w:cs="Times New Roman"/>
            <w:i/>
            <w:iCs/>
            <w:color w:val="auto"/>
            <w:sz w:val="24"/>
            <w:szCs w:val="24"/>
            <w:u w:val="none"/>
          </w:rPr>
          <w:t>., 9 janv. 1991, n° 90-80.478</w:t>
        </w:r>
      </w:hyperlink>
      <w:r w:rsidRPr="00D92DE0">
        <w:rPr>
          <w:rFonts w:ascii="Times New Roman" w:hAnsi="Times New Roman" w:cs="Times New Roman"/>
          <w:i/>
          <w:iCs/>
          <w:sz w:val="24"/>
          <w:szCs w:val="24"/>
        </w:rPr>
        <w:t xml:space="preserve">  : </w:t>
      </w:r>
      <w:hyperlink r:id="rId26" w:tgtFrame="_parent" w:history="1">
        <w:r w:rsidRPr="00D92DE0">
          <w:rPr>
            <w:rStyle w:val="Lienhypertexte"/>
            <w:rFonts w:ascii="Times New Roman" w:hAnsi="Times New Roman" w:cs="Times New Roman"/>
            <w:i/>
            <w:iCs/>
            <w:color w:val="auto"/>
            <w:sz w:val="24"/>
            <w:szCs w:val="24"/>
            <w:u w:val="none"/>
          </w:rPr>
          <w:t>JurisData n° 1991-700797</w:t>
        </w:r>
      </w:hyperlink>
      <w:r w:rsidRPr="00D92DE0">
        <w:rPr>
          <w:rFonts w:ascii="Times New Roman" w:hAnsi="Times New Roman" w:cs="Times New Roman"/>
          <w:sz w:val="24"/>
          <w:szCs w:val="24"/>
        </w:rPr>
        <w:t xml:space="preserve"> ; </w:t>
      </w:r>
      <w:r w:rsidRPr="00D92DE0">
        <w:rPr>
          <w:rFonts w:ascii="Times New Roman" w:hAnsi="Times New Roman" w:cs="Times New Roman"/>
          <w:i/>
          <w:iCs/>
          <w:sz w:val="24"/>
          <w:szCs w:val="24"/>
        </w:rPr>
        <w:t xml:space="preserve">Bull. </w:t>
      </w:r>
      <w:proofErr w:type="spellStart"/>
      <w:r w:rsidRPr="00D92DE0">
        <w:rPr>
          <w:rFonts w:ascii="Times New Roman" w:hAnsi="Times New Roman" w:cs="Times New Roman"/>
          <w:i/>
          <w:iCs/>
          <w:sz w:val="24"/>
          <w:szCs w:val="24"/>
        </w:rPr>
        <w:t>crim</w:t>
      </w:r>
      <w:proofErr w:type="spellEnd"/>
      <w:r w:rsidRPr="00D92DE0">
        <w:rPr>
          <w:rFonts w:ascii="Times New Roman" w:hAnsi="Times New Roman" w:cs="Times New Roman"/>
          <w:i/>
          <w:iCs/>
          <w:sz w:val="24"/>
          <w:szCs w:val="24"/>
        </w:rPr>
        <w:t xml:space="preserve">. </w:t>
      </w:r>
      <w:proofErr w:type="gramStart"/>
      <w:r w:rsidRPr="00D92DE0">
        <w:rPr>
          <w:rFonts w:ascii="Times New Roman" w:hAnsi="Times New Roman" w:cs="Times New Roman"/>
          <w:i/>
          <w:iCs/>
          <w:sz w:val="24"/>
          <w:szCs w:val="24"/>
        </w:rPr>
        <w:t>n</w:t>
      </w:r>
      <w:proofErr w:type="gramEnd"/>
      <w:r w:rsidRPr="00D92DE0">
        <w:rPr>
          <w:rFonts w:ascii="Times New Roman" w:hAnsi="Times New Roman" w:cs="Times New Roman"/>
          <w:i/>
          <w:iCs/>
          <w:sz w:val="24"/>
          <w:szCs w:val="24"/>
        </w:rPr>
        <w:t>° 17</w:t>
      </w:r>
      <w:r w:rsidRPr="00D92DE0">
        <w:rPr>
          <w:rFonts w:ascii="Times New Roman" w:hAnsi="Times New Roman" w:cs="Times New Roman"/>
          <w:sz w:val="24"/>
          <w:szCs w:val="24"/>
        </w:rPr>
        <w:t xml:space="preserve"> ).</w:t>
      </w:r>
    </w:p>
    <w:p w14:paraId="7AF1A6CC" w14:textId="77777777" w:rsidR="00B2240B" w:rsidRPr="00D92DE0" w:rsidRDefault="00B2240B" w:rsidP="00B2240B">
      <w:pPr>
        <w:pStyle w:val="Paragraphedeliste"/>
        <w:spacing w:line="276" w:lineRule="auto"/>
        <w:ind w:left="-210"/>
        <w:jc w:val="both"/>
        <w:rPr>
          <w:rFonts w:ascii="Times New Roman" w:hAnsi="Times New Roman" w:cs="Times New Roman"/>
          <w:sz w:val="24"/>
          <w:szCs w:val="24"/>
        </w:rPr>
      </w:pPr>
    </w:p>
    <w:p w14:paraId="0EFCDA61" w14:textId="4FE3B43B" w:rsidR="00B2240B" w:rsidRPr="00D92DE0" w:rsidRDefault="00B2240B" w:rsidP="00B2240B">
      <w:pPr>
        <w:pStyle w:val="Paragraphedeliste"/>
        <w:numPr>
          <w:ilvl w:val="0"/>
          <w:numId w:val="6"/>
        </w:numPr>
        <w:spacing w:line="276" w:lineRule="auto"/>
        <w:ind w:left="-210" w:hanging="357"/>
        <w:jc w:val="both"/>
        <w:rPr>
          <w:rStyle w:val="bold"/>
          <w:rFonts w:ascii="Times New Roman" w:hAnsi="Times New Roman" w:cs="Times New Roman"/>
          <w:sz w:val="24"/>
          <w:szCs w:val="24"/>
        </w:rPr>
      </w:pPr>
      <w:r w:rsidRPr="00D92DE0">
        <w:rPr>
          <w:rStyle w:val="bold"/>
          <w:rFonts w:ascii="Times New Roman" w:hAnsi="Times New Roman" w:cs="Times New Roman"/>
          <w:b/>
          <w:bCs/>
          <w:smallCaps/>
          <w:sz w:val="24"/>
          <w:szCs w:val="24"/>
          <w:u w:val="single"/>
        </w:rPr>
        <w:t>En l’espèce,</w:t>
      </w:r>
      <w:r w:rsidRPr="00D92DE0">
        <w:rPr>
          <w:rStyle w:val="bold"/>
          <w:rFonts w:ascii="Times New Roman" w:hAnsi="Times New Roman" w:cs="Times New Roman"/>
          <w:sz w:val="24"/>
          <w:szCs w:val="24"/>
        </w:rPr>
        <w:t xml:space="preserve"> l’intention du Gouvernement est avérée puisqu’il apparait sur le compte Twitter du Président de la République que le sens du « </w:t>
      </w:r>
      <w:proofErr w:type="spellStart"/>
      <w:r w:rsidRPr="00D92DE0">
        <w:rPr>
          <w:rStyle w:val="bold"/>
          <w:rFonts w:ascii="Times New Roman" w:hAnsi="Times New Roman" w:cs="Times New Roman"/>
          <w:i/>
          <w:iCs/>
          <w:sz w:val="24"/>
          <w:szCs w:val="24"/>
        </w:rPr>
        <w:t>pass</w:t>
      </w:r>
      <w:proofErr w:type="spellEnd"/>
      <w:r w:rsidRPr="00D92DE0">
        <w:rPr>
          <w:rStyle w:val="bold"/>
          <w:rFonts w:ascii="Times New Roman" w:hAnsi="Times New Roman" w:cs="Times New Roman"/>
          <w:i/>
          <w:iCs/>
          <w:sz w:val="24"/>
          <w:szCs w:val="24"/>
        </w:rPr>
        <w:t xml:space="preserve"> sanitaire</w:t>
      </w:r>
      <w:r w:rsidRPr="00D92DE0">
        <w:rPr>
          <w:rStyle w:val="bold"/>
          <w:rFonts w:ascii="Times New Roman" w:hAnsi="Times New Roman" w:cs="Times New Roman"/>
          <w:sz w:val="24"/>
          <w:szCs w:val="24"/>
        </w:rPr>
        <w:t xml:space="preserve"> » étendu a pour objet de faire porter les restrictions à l’égard des personnes non vaccinées afin d’inciter à la vaccination. </w:t>
      </w:r>
    </w:p>
    <w:p w14:paraId="4D01C38E" w14:textId="77777777" w:rsidR="004E384C" w:rsidRPr="00D92DE0" w:rsidRDefault="004E384C" w:rsidP="004E384C">
      <w:pPr>
        <w:pStyle w:val="Paragraphedeliste"/>
        <w:rPr>
          <w:rStyle w:val="bold"/>
          <w:rFonts w:ascii="Times New Roman" w:hAnsi="Times New Roman" w:cs="Times New Roman"/>
          <w:sz w:val="24"/>
          <w:szCs w:val="24"/>
        </w:rPr>
      </w:pPr>
    </w:p>
    <w:p w14:paraId="1906E7A8" w14:textId="0C19979C" w:rsidR="00375586" w:rsidRPr="00D92DE0" w:rsidRDefault="004E384C" w:rsidP="004E384C">
      <w:pPr>
        <w:pStyle w:val="Paragraphedeliste"/>
        <w:spacing w:line="276" w:lineRule="auto"/>
        <w:ind w:left="-210"/>
        <w:jc w:val="both"/>
        <w:rPr>
          <w:rFonts w:ascii="Times New Roman" w:hAnsi="Times New Roman" w:cs="Times New Roman"/>
          <w:sz w:val="24"/>
          <w:szCs w:val="24"/>
        </w:rPr>
      </w:pPr>
      <w:r w:rsidRPr="00D92DE0">
        <w:rPr>
          <w:rStyle w:val="bold"/>
          <w:rFonts w:ascii="Times New Roman" w:hAnsi="Times New Roman" w:cs="Times New Roman"/>
          <w:sz w:val="24"/>
          <w:szCs w:val="24"/>
        </w:rPr>
        <w:t xml:space="preserve">En outre, </w:t>
      </w:r>
      <w:r w:rsidR="00375586" w:rsidRPr="00D92DE0">
        <w:rPr>
          <w:rStyle w:val="bold"/>
          <w:rFonts w:ascii="Times New Roman" w:hAnsi="Times New Roman" w:cs="Times New Roman"/>
          <w:sz w:val="24"/>
          <w:szCs w:val="24"/>
        </w:rPr>
        <w:t xml:space="preserve">le décret n°2021-955 </w:t>
      </w:r>
      <w:r w:rsidR="00375586" w:rsidRPr="00D92DE0">
        <w:rPr>
          <w:rFonts w:ascii="Times New Roman" w:hAnsi="Times New Roman" w:cs="Times New Roman"/>
          <w:sz w:val="24"/>
          <w:szCs w:val="24"/>
        </w:rPr>
        <w:t>du 19 juillet 2021 démontre clairement l’intention du Gouvernement d’extorquer les Français, en ce que le Gouvernement a pris un décret instaurant le « </w:t>
      </w:r>
      <w:proofErr w:type="spellStart"/>
      <w:r w:rsidR="00375586" w:rsidRPr="00D92DE0">
        <w:rPr>
          <w:rFonts w:ascii="Times New Roman" w:hAnsi="Times New Roman" w:cs="Times New Roman"/>
          <w:i/>
          <w:iCs/>
          <w:sz w:val="24"/>
          <w:szCs w:val="24"/>
        </w:rPr>
        <w:t>pass</w:t>
      </w:r>
      <w:proofErr w:type="spellEnd"/>
      <w:r w:rsidR="00375586" w:rsidRPr="00D92DE0">
        <w:rPr>
          <w:rFonts w:ascii="Times New Roman" w:hAnsi="Times New Roman" w:cs="Times New Roman"/>
          <w:i/>
          <w:iCs/>
          <w:sz w:val="24"/>
          <w:szCs w:val="24"/>
        </w:rPr>
        <w:t xml:space="preserve"> sanitaire</w:t>
      </w:r>
      <w:r w:rsidR="00375586" w:rsidRPr="00D92DE0">
        <w:rPr>
          <w:rFonts w:ascii="Times New Roman" w:hAnsi="Times New Roman" w:cs="Times New Roman"/>
          <w:sz w:val="24"/>
          <w:szCs w:val="24"/>
        </w:rPr>
        <w:t> » obligatoire pour les évènements et autres lieux accueillant un minimum de 50 personnes avant même que</w:t>
      </w:r>
      <w:r w:rsidR="00BB5B0C">
        <w:rPr>
          <w:rFonts w:ascii="Times New Roman" w:hAnsi="Times New Roman" w:cs="Times New Roman"/>
          <w:sz w:val="24"/>
          <w:szCs w:val="24"/>
        </w:rPr>
        <w:t xml:space="preserve"> le projet de loi</w:t>
      </w:r>
      <w:r w:rsidR="00375586" w:rsidRPr="00D92DE0">
        <w:rPr>
          <w:rFonts w:ascii="Times New Roman" w:hAnsi="Times New Roman" w:cs="Times New Roman"/>
          <w:sz w:val="24"/>
          <w:szCs w:val="24"/>
        </w:rPr>
        <w:t xml:space="preserve"> ait été votée ! </w:t>
      </w:r>
    </w:p>
    <w:p w14:paraId="32D360F7" w14:textId="77777777" w:rsidR="00375586" w:rsidRPr="00D92DE0" w:rsidRDefault="00375586" w:rsidP="004E384C">
      <w:pPr>
        <w:pStyle w:val="Paragraphedeliste"/>
        <w:spacing w:line="276" w:lineRule="auto"/>
        <w:ind w:left="-210"/>
        <w:jc w:val="both"/>
        <w:rPr>
          <w:rFonts w:ascii="Times New Roman" w:hAnsi="Times New Roman" w:cs="Times New Roman"/>
          <w:sz w:val="24"/>
          <w:szCs w:val="24"/>
        </w:rPr>
      </w:pPr>
    </w:p>
    <w:p w14:paraId="40EF544D" w14:textId="593A829C" w:rsidR="00375586" w:rsidRPr="00D92DE0" w:rsidRDefault="00375586" w:rsidP="00971751">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Bien que ce décret n°2021-955 ait été pris en vertu de la loi ancienne, c’est-à-dire du la loi du 31 mai 2021 n°2021-689, n’aurait-il pas fallu attendre que la nouvelle loi étendant le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i/>
          <w:iCs/>
          <w:sz w:val="24"/>
          <w:szCs w:val="24"/>
        </w:rPr>
        <w:t xml:space="preserve"> sanitaire</w:t>
      </w:r>
      <w:r w:rsidRPr="00D92DE0">
        <w:rPr>
          <w:rFonts w:ascii="Times New Roman" w:hAnsi="Times New Roman" w:cs="Times New Roman"/>
          <w:sz w:val="24"/>
          <w:szCs w:val="24"/>
        </w:rPr>
        <w:t xml:space="preserve"> » à d’autres activités soit correctement débattue et votée au Parlement ? </w:t>
      </w:r>
    </w:p>
    <w:p w14:paraId="34B16F31" w14:textId="77777777" w:rsidR="00971751" w:rsidRPr="00D92DE0" w:rsidRDefault="00971751" w:rsidP="00971751">
      <w:pPr>
        <w:pStyle w:val="Paragraphedeliste"/>
        <w:spacing w:line="276" w:lineRule="auto"/>
        <w:ind w:left="-210"/>
        <w:jc w:val="both"/>
        <w:rPr>
          <w:rFonts w:ascii="Times New Roman" w:hAnsi="Times New Roman" w:cs="Times New Roman"/>
          <w:sz w:val="24"/>
          <w:szCs w:val="24"/>
        </w:rPr>
      </w:pPr>
    </w:p>
    <w:p w14:paraId="6C16D7AE" w14:textId="235FE568" w:rsidR="00375586" w:rsidRPr="00D92DE0" w:rsidRDefault="00375586" w:rsidP="00375586">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D’ailleurs, les Parlementaires se sont indignés de c</w:t>
      </w:r>
      <w:r w:rsidR="006B58CE" w:rsidRPr="00D92DE0">
        <w:rPr>
          <w:rFonts w:ascii="Times New Roman" w:hAnsi="Times New Roman" w:cs="Times New Roman"/>
          <w:sz w:val="24"/>
          <w:szCs w:val="24"/>
        </w:rPr>
        <w:t xml:space="preserve">e procédé du Gouvernement : </w:t>
      </w:r>
    </w:p>
    <w:p w14:paraId="30F08652" w14:textId="165DD2D4" w:rsidR="006B58CE" w:rsidRPr="00D92DE0" w:rsidRDefault="006B58CE" w:rsidP="00375586">
      <w:pPr>
        <w:pStyle w:val="Paragraphedeliste"/>
        <w:spacing w:line="276" w:lineRule="auto"/>
        <w:ind w:left="-210"/>
        <w:jc w:val="both"/>
        <w:rPr>
          <w:rFonts w:ascii="Times New Roman" w:hAnsi="Times New Roman" w:cs="Times New Roman"/>
          <w:sz w:val="24"/>
          <w:szCs w:val="24"/>
        </w:rPr>
      </w:pPr>
    </w:p>
    <w:p w14:paraId="286DDD18" w14:textId="6DCDDD61" w:rsidR="006B58CE" w:rsidRPr="00D92DE0" w:rsidRDefault="006B58CE" w:rsidP="006B58CE">
      <w:pPr>
        <w:pStyle w:val="Paragraphedeliste"/>
        <w:spacing w:line="276" w:lineRule="auto"/>
        <w:ind w:left="-210"/>
        <w:jc w:val="center"/>
        <w:rPr>
          <w:rFonts w:ascii="Times New Roman" w:hAnsi="Times New Roman" w:cs="Times New Roman"/>
          <w:sz w:val="24"/>
          <w:szCs w:val="24"/>
        </w:rPr>
      </w:pPr>
      <w:r w:rsidRPr="00D92DE0">
        <w:rPr>
          <w:rFonts w:ascii="Times New Roman" w:hAnsi="Times New Roman" w:cs="Times New Roman"/>
          <w:noProof/>
          <w:sz w:val="24"/>
          <w:szCs w:val="24"/>
        </w:rPr>
        <w:lastRenderedPageBreak/>
        <w:drawing>
          <wp:inline distT="0" distB="0" distL="0" distR="0" wp14:anchorId="0DB2CF72" wp14:editId="44662375">
            <wp:extent cx="3641598" cy="6069330"/>
            <wp:effectExtent l="19050" t="19050" r="16510" b="266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2942" cy="6071570"/>
                    </a:xfrm>
                    <a:prstGeom prst="rect">
                      <a:avLst/>
                    </a:prstGeom>
                    <a:ln w="9525">
                      <a:solidFill>
                        <a:schemeClr val="tx1"/>
                      </a:solidFill>
                    </a:ln>
                  </pic:spPr>
                </pic:pic>
              </a:graphicData>
            </a:graphic>
          </wp:inline>
        </w:drawing>
      </w:r>
    </w:p>
    <w:p w14:paraId="41A0203A" w14:textId="77777777" w:rsidR="00375586" w:rsidRPr="00D92DE0" w:rsidRDefault="00375586" w:rsidP="00375586">
      <w:pPr>
        <w:pStyle w:val="Paragraphedeliste"/>
        <w:spacing w:line="276" w:lineRule="auto"/>
        <w:ind w:left="-210"/>
        <w:jc w:val="both"/>
        <w:rPr>
          <w:rFonts w:ascii="Times New Roman" w:hAnsi="Times New Roman" w:cs="Times New Roman"/>
          <w:sz w:val="24"/>
          <w:szCs w:val="24"/>
        </w:rPr>
      </w:pPr>
    </w:p>
    <w:p w14:paraId="2E6D4890" w14:textId="4D570AB4" w:rsidR="00375586" w:rsidRPr="00D92DE0" w:rsidRDefault="00375586" w:rsidP="00375586">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Ceci démontre clairement que la démocratie est complètement bafouée, le seul objectif du Gouvernement </w:t>
      </w:r>
      <w:r w:rsidR="00971751" w:rsidRPr="00D92DE0">
        <w:rPr>
          <w:rFonts w:ascii="Times New Roman" w:hAnsi="Times New Roman" w:cs="Times New Roman"/>
          <w:sz w:val="24"/>
          <w:szCs w:val="24"/>
        </w:rPr>
        <w:t>étant</w:t>
      </w:r>
      <w:r w:rsidRPr="00D92DE0">
        <w:rPr>
          <w:rFonts w:ascii="Times New Roman" w:hAnsi="Times New Roman" w:cs="Times New Roman"/>
          <w:sz w:val="24"/>
          <w:szCs w:val="24"/>
        </w:rPr>
        <w:t xml:space="preserve"> de soumettre les Français à une vaccination obligatoire déguisée. </w:t>
      </w:r>
    </w:p>
    <w:p w14:paraId="1F428784" w14:textId="56558A8D" w:rsidR="00A46F17" w:rsidRPr="00D92DE0" w:rsidRDefault="00A46F17" w:rsidP="00375586">
      <w:pPr>
        <w:pStyle w:val="Paragraphedeliste"/>
        <w:spacing w:line="276" w:lineRule="auto"/>
        <w:ind w:left="-210"/>
        <w:jc w:val="both"/>
        <w:rPr>
          <w:rFonts w:ascii="Times New Roman" w:hAnsi="Times New Roman" w:cs="Times New Roman"/>
          <w:sz w:val="24"/>
          <w:szCs w:val="24"/>
        </w:rPr>
      </w:pPr>
    </w:p>
    <w:p w14:paraId="652F5032" w14:textId="77777777" w:rsidR="008230C5" w:rsidRPr="00D92DE0" w:rsidRDefault="00A46F17" w:rsidP="008230C5">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Aussi, l’intention de soumettre les Français à cette vaccination obligatoire déguisée est nettement démontré par le fait que les preuves sanitaires du « </w:t>
      </w:r>
      <w:proofErr w:type="spellStart"/>
      <w:r w:rsidRPr="00D92DE0">
        <w:rPr>
          <w:rFonts w:ascii="Times New Roman" w:hAnsi="Times New Roman" w:cs="Times New Roman"/>
          <w:sz w:val="24"/>
          <w:szCs w:val="24"/>
        </w:rPr>
        <w:t>pass</w:t>
      </w:r>
      <w:proofErr w:type="spellEnd"/>
      <w:r w:rsidRPr="00D92DE0">
        <w:rPr>
          <w:rFonts w:ascii="Times New Roman" w:hAnsi="Times New Roman" w:cs="Times New Roman"/>
          <w:sz w:val="24"/>
          <w:szCs w:val="24"/>
        </w:rPr>
        <w:t xml:space="preserve"> » sont très contraignantes et excluent d’autres preuves sanitaires valables à savoir le test salivaire et la sérologie. </w:t>
      </w:r>
    </w:p>
    <w:p w14:paraId="0B542AE3" w14:textId="77777777" w:rsidR="008230C5" w:rsidRPr="00D92DE0" w:rsidRDefault="008230C5" w:rsidP="008230C5">
      <w:pPr>
        <w:pStyle w:val="Paragraphedeliste"/>
        <w:spacing w:line="276" w:lineRule="auto"/>
        <w:ind w:left="-210"/>
        <w:jc w:val="both"/>
        <w:rPr>
          <w:rFonts w:ascii="Times New Roman" w:hAnsi="Times New Roman" w:cs="Times New Roman"/>
          <w:sz w:val="24"/>
          <w:szCs w:val="24"/>
        </w:rPr>
      </w:pPr>
    </w:p>
    <w:p w14:paraId="09CB7269" w14:textId="632486CC" w:rsidR="008230C5" w:rsidRPr="00D92DE0" w:rsidRDefault="00A46F17" w:rsidP="008230C5">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D’ailleurs, le Défenseur des droits </w:t>
      </w:r>
      <w:r w:rsidR="008230C5" w:rsidRPr="00D92DE0">
        <w:rPr>
          <w:rFonts w:ascii="Times New Roman" w:hAnsi="Times New Roman" w:cs="Times New Roman"/>
          <w:sz w:val="24"/>
          <w:szCs w:val="24"/>
        </w:rPr>
        <w:t xml:space="preserve">dans un communiqué de presse du 20 juillet 2021, </w:t>
      </w:r>
      <w:r w:rsidRPr="00D92DE0">
        <w:rPr>
          <w:rFonts w:ascii="Times New Roman" w:hAnsi="Times New Roman" w:cs="Times New Roman"/>
          <w:sz w:val="24"/>
          <w:szCs w:val="24"/>
        </w:rPr>
        <w:t>a émis 10 points d’alerte concernant l’extension de ce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i/>
          <w:iCs/>
          <w:sz w:val="24"/>
          <w:szCs w:val="24"/>
        </w:rPr>
        <w:t xml:space="preserve"> sanitaire</w:t>
      </w:r>
      <w:r w:rsidRPr="00D92DE0">
        <w:rPr>
          <w:rFonts w:ascii="Times New Roman" w:hAnsi="Times New Roman" w:cs="Times New Roman"/>
          <w:sz w:val="24"/>
          <w:szCs w:val="24"/>
        </w:rPr>
        <w:t> » et a évoqué le risque d’une obligation vaccinale déguisée</w:t>
      </w:r>
      <w:r w:rsidR="008230C5" w:rsidRPr="00D92DE0">
        <w:rPr>
          <w:rFonts w:ascii="Times New Roman" w:hAnsi="Times New Roman" w:cs="Times New Roman"/>
          <w:sz w:val="24"/>
          <w:szCs w:val="24"/>
        </w:rPr>
        <w:t> : «</w:t>
      </w:r>
      <w:r w:rsidR="008230C5" w:rsidRPr="00D92DE0">
        <w:rPr>
          <w:rFonts w:ascii="Times New Roman" w:hAnsi="Times New Roman" w:cs="Times New Roman"/>
          <w:i/>
          <w:iCs/>
          <w:sz w:val="24"/>
          <w:szCs w:val="24"/>
        </w:rPr>
        <w:t xml:space="preserve"> Compte-tenu de ces éléments, la Défenseure des droits est </w:t>
      </w:r>
      <w:r w:rsidR="008230C5" w:rsidRPr="00D92DE0">
        <w:rPr>
          <w:rFonts w:ascii="Times New Roman" w:hAnsi="Times New Roman" w:cs="Times New Roman"/>
          <w:i/>
          <w:iCs/>
          <w:sz w:val="24"/>
          <w:szCs w:val="24"/>
        </w:rPr>
        <w:lastRenderedPageBreak/>
        <w:t xml:space="preserve">favorable à ce que, pour les mineurs de 12 à 18 ans, la vaccination reste uniquement encouragée et ne tombe pas sous le coup d’une obligation déguisée ». </w:t>
      </w:r>
      <w:r w:rsidR="008230C5" w:rsidRPr="00D92DE0">
        <w:rPr>
          <w:rStyle w:val="Appelnotedebasdep"/>
          <w:rFonts w:ascii="Times New Roman" w:hAnsi="Times New Roman" w:cs="Times New Roman"/>
          <w:i/>
          <w:iCs/>
          <w:sz w:val="24"/>
          <w:szCs w:val="24"/>
        </w:rPr>
        <w:footnoteReference w:id="36"/>
      </w:r>
    </w:p>
    <w:p w14:paraId="72202909" w14:textId="77777777" w:rsidR="00375586" w:rsidRPr="00D92DE0" w:rsidRDefault="00375586" w:rsidP="00375586">
      <w:pPr>
        <w:pStyle w:val="Paragraphedeliste"/>
        <w:spacing w:line="276" w:lineRule="auto"/>
        <w:ind w:left="-210"/>
        <w:jc w:val="both"/>
        <w:rPr>
          <w:rFonts w:ascii="Times New Roman" w:hAnsi="Times New Roman" w:cs="Times New Roman"/>
          <w:sz w:val="24"/>
          <w:szCs w:val="24"/>
        </w:rPr>
      </w:pPr>
    </w:p>
    <w:p w14:paraId="437E68D8" w14:textId="4918181B"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Par conséquent</w:t>
      </w:r>
      <w:r w:rsidRPr="00D92DE0">
        <w:rPr>
          <w:rFonts w:ascii="Times New Roman" w:hAnsi="Times New Roman" w:cs="Times New Roman"/>
          <w:sz w:val="24"/>
          <w:szCs w:val="24"/>
        </w:rPr>
        <w:t xml:space="preserve">, Monsieur Jean Castex, responsable de la politique du Gouvernement, a donc clairement l’intention d’extorquer les Français par la rédaction </w:t>
      </w:r>
      <w:r w:rsidR="00BB5B0C">
        <w:rPr>
          <w:rFonts w:ascii="Times New Roman" w:hAnsi="Times New Roman" w:cs="Times New Roman"/>
          <w:sz w:val="24"/>
          <w:szCs w:val="24"/>
        </w:rPr>
        <w:t xml:space="preserve">du projet de loi </w:t>
      </w:r>
      <w:r w:rsidR="00375586" w:rsidRPr="00D92DE0">
        <w:rPr>
          <w:rFonts w:ascii="Times New Roman" w:hAnsi="Times New Roman" w:cs="Times New Roman"/>
          <w:sz w:val="24"/>
          <w:szCs w:val="24"/>
        </w:rPr>
        <w:t xml:space="preserve">et du décret n°2021-955 du 19 juillet 2021 </w:t>
      </w:r>
      <w:r w:rsidRPr="00D92DE0">
        <w:rPr>
          <w:rFonts w:ascii="Times New Roman" w:hAnsi="Times New Roman" w:cs="Times New Roman"/>
          <w:sz w:val="24"/>
          <w:szCs w:val="24"/>
        </w:rPr>
        <w:t xml:space="preserve">en les obligeant à se faire injecter les vaccins contre le </w:t>
      </w:r>
      <w:proofErr w:type="spellStart"/>
      <w:r w:rsidRPr="00D92DE0">
        <w:rPr>
          <w:rFonts w:ascii="Times New Roman" w:hAnsi="Times New Roman" w:cs="Times New Roman"/>
          <w:sz w:val="24"/>
          <w:szCs w:val="24"/>
        </w:rPr>
        <w:t>Sars-Cov</w:t>
      </w:r>
      <w:proofErr w:type="spellEnd"/>
      <w:r w:rsidRPr="00D92DE0">
        <w:rPr>
          <w:rFonts w:ascii="Times New Roman" w:hAnsi="Times New Roman" w:cs="Times New Roman"/>
          <w:sz w:val="24"/>
          <w:szCs w:val="24"/>
        </w:rPr>
        <w:t xml:space="preserve"> 2. La troisième condition est remplie. </w:t>
      </w:r>
    </w:p>
    <w:p w14:paraId="6389113D" w14:textId="77777777" w:rsidR="00B2240B" w:rsidRPr="00D92DE0" w:rsidRDefault="00B2240B" w:rsidP="00B2240B">
      <w:pPr>
        <w:pStyle w:val="Paragraphedeliste"/>
        <w:rPr>
          <w:rFonts w:ascii="Times New Roman" w:hAnsi="Times New Roman" w:cs="Times New Roman"/>
          <w:b/>
          <w:bCs/>
          <w:smallCaps/>
          <w:sz w:val="24"/>
          <w:szCs w:val="24"/>
          <w:u w:val="single"/>
        </w:rPr>
      </w:pPr>
    </w:p>
    <w:p w14:paraId="38E1AC1E" w14:textId="77777777" w:rsidR="005168FA" w:rsidRPr="00D92DE0" w:rsidRDefault="00B2240B" w:rsidP="005168FA">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conclusion</w:t>
      </w:r>
      <w:r w:rsidRPr="00D92DE0">
        <w:rPr>
          <w:rFonts w:ascii="Times New Roman" w:hAnsi="Times New Roman" w:cs="Times New Roman"/>
          <w:sz w:val="24"/>
          <w:szCs w:val="24"/>
        </w:rPr>
        <w:t xml:space="preserve">, les éléments constitutifs du délit d’extorsion et de tentative d’extorsion sont réunis. </w:t>
      </w:r>
    </w:p>
    <w:p w14:paraId="1A482424" w14:textId="77777777" w:rsidR="005168FA" w:rsidRPr="00D92DE0" w:rsidRDefault="005168FA" w:rsidP="005168FA">
      <w:pPr>
        <w:pStyle w:val="Paragraphedeliste"/>
        <w:spacing w:line="276" w:lineRule="auto"/>
        <w:ind w:left="-210"/>
        <w:jc w:val="both"/>
        <w:rPr>
          <w:rFonts w:ascii="Times New Roman" w:hAnsi="Times New Roman" w:cs="Times New Roman"/>
          <w:sz w:val="24"/>
          <w:szCs w:val="24"/>
        </w:rPr>
      </w:pPr>
    </w:p>
    <w:p w14:paraId="6F776432" w14:textId="4494C4A1" w:rsidR="00B2240B" w:rsidRPr="00D92DE0" w:rsidRDefault="00B2240B" w:rsidP="005168FA">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Vous remerciant de l’intérêt que vous porterez à la présente plainte, je vous prie d’agréer, Mesdames, Messieurs les membres de la Commission des Requêtes, l’expression de ma plus haute considération.</w:t>
      </w:r>
    </w:p>
    <w:p w14:paraId="524BC4BB" w14:textId="77777777" w:rsidR="00B2240B" w:rsidRPr="00D92DE0" w:rsidRDefault="00B2240B" w:rsidP="00B2240B">
      <w:pPr>
        <w:spacing w:line="276" w:lineRule="auto"/>
        <w:jc w:val="both"/>
        <w:rPr>
          <w:rFonts w:ascii="Times New Roman" w:hAnsi="Times New Roman" w:cs="Times New Roman"/>
          <w:sz w:val="24"/>
          <w:szCs w:val="24"/>
        </w:rPr>
      </w:pPr>
    </w:p>
    <w:p w14:paraId="10E93093" w14:textId="26A7A62C" w:rsidR="00B2240B" w:rsidRDefault="00B2240B" w:rsidP="00B2240B">
      <w:pPr>
        <w:spacing w:line="276" w:lineRule="auto"/>
        <w:jc w:val="both"/>
        <w:rPr>
          <w:rFonts w:ascii="Times New Roman" w:hAnsi="Times New Roman" w:cs="Times New Roman"/>
          <w:sz w:val="24"/>
          <w:szCs w:val="24"/>
        </w:rPr>
      </w:pPr>
    </w:p>
    <w:p w14:paraId="089EA813" w14:textId="49A29C52" w:rsidR="00300307" w:rsidRPr="00300307" w:rsidRDefault="00300307" w:rsidP="00300307">
      <w:pPr>
        <w:rPr>
          <w:rFonts w:ascii="Times New Roman" w:hAnsi="Times New Roman" w:cs="Times New Roman"/>
          <w:sz w:val="24"/>
          <w:szCs w:val="24"/>
        </w:rPr>
      </w:pPr>
    </w:p>
    <w:p w14:paraId="7E53D133" w14:textId="708D8271" w:rsidR="00300307" w:rsidRPr="00300307" w:rsidRDefault="00300307" w:rsidP="00300307">
      <w:pPr>
        <w:rPr>
          <w:rFonts w:ascii="Times New Roman" w:hAnsi="Times New Roman" w:cs="Times New Roman"/>
          <w:sz w:val="24"/>
          <w:szCs w:val="24"/>
        </w:rPr>
      </w:pPr>
    </w:p>
    <w:p w14:paraId="7FD21F0F" w14:textId="3AFE85F3" w:rsidR="00300307" w:rsidRPr="00300307" w:rsidRDefault="00300307" w:rsidP="00300307">
      <w:pPr>
        <w:rPr>
          <w:rFonts w:ascii="Times New Roman" w:hAnsi="Times New Roman" w:cs="Times New Roman"/>
          <w:sz w:val="24"/>
          <w:szCs w:val="24"/>
        </w:rPr>
      </w:pPr>
    </w:p>
    <w:p w14:paraId="51658CB9" w14:textId="3FD4800E" w:rsidR="00300307" w:rsidRPr="00300307" w:rsidRDefault="00300307" w:rsidP="00300307">
      <w:pPr>
        <w:rPr>
          <w:rFonts w:ascii="Times New Roman" w:hAnsi="Times New Roman" w:cs="Times New Roman"/>
          <w:sz w:val="24"/>
          <w:szCs w:val="24"/>
        </w:rPr>
      </w:pPr>
    </w:p>
    <w:p w14:paraId="564173AC" w14:textId="27FF7E7A" w:rsidR="00300307" w:rsidRPr="00300307" w:rsidRDefault="00300307" w:rsidP="00300307">
      <w:pPr>
        <w:rPr>
          <w:rFonts w:ascii="Times New Roman" w:hAnsi="Times New Roman" w:cs="Times New Roman"/>
          <w:sz w:val="24"/>
          <w:szCs w:val="24"/>
        </w:rPr>
      </w:pPr>
    </w:p>
    <w:p w14:paraId="0FA3E4DE" w14:textId="1D8FC442" w:rsidR="00300307" w:rsidRPr="00300307" w:rsidRDefault="00300307" w:rsidP="00300307">
      <w:pPr>
        <w:rPr>
          <w:rFonts w:ascii="Times New Roman" w:hAnsi="Times New Roman" w:cs="Times New Roman"/>
          <w:sz w:val="24"/>
          <w:szCs w:val="24"/>
        </w:rPr>
      </w:pPr>
    </w:p>
    <w:p w14:paraId="2F68E6E1" w14:textId="666E037A" w:rsidR="00300307" w:rsidRPr="00300307" w:rsidRDefault="00300307" w:rsidP="00300307">
      <w:pPr>
        <w:rPr>
          <w:rFonts w:ascii="Times New Roman" w:hAnsi="Times New Roman" w:cs="Times New Roman"/>
          <w:sz w:val="24"/>
          <w:szCs w:val="24"/>
        </w:rPr>
      </w:pPr>
    </w:p>
    <w:p w14:paraId="258852F0" w14:textId="79E27F13" w:rsidR="00300307" w:rsidRPr="00300307" w:rsidRDefault="00300307" w:rsidP="00300307">
      <w:pPr>
        <w:rPr>
          <w:rFonts w:ascii="Times New Roman" w:hAnsi="Times New Roman" w:cs="Times New Roman"/>
          <w:sz w:val="24"/>
          <w:szCs w:val="24"/>
        </w:rPr>
      </w:pPr>
    </w:p>
    <w:p w14:paraId="0131FD75" w14:textId="75D52739" w:rsidR="00300307" w:rsidRPr="00300307" w:rsidRDefault="00300307" w:rsidP="00300307">
      <w:pPr>
        <w:rPr>
          <w:rFonts w:ascii="Times New Roman" w:hAnsi="Times New Roman" w:cs="Times New Roman"/>
          <w:sz w:val="24"/>
          <w:szCs w:val="24"/>
        </w:rPr>
      </w:pPr>
    </w:p>
    <w:p w14:paraId="0D4EBEFB" w14:textId="21015936" w:rsidR="00300307" w:rsidRPr="00300307" w:rsidRDefault="00300307" w:rsidP="00300307">
      <w:pPr>
        <w:rPr>
          <w:rFonts w:ascii="Times New Roman" w:hAnsi="Times New Roman" w:cs="Times New Roman"/>
          <w:sz w:val="24"/>
          <w:szCs w:val="24"/>
        </w:rPr>
      </w:pPr>
    </w:p>
    <w:p w14:paraId="4BC81EAB" w14:textId="574D6CD9" w:rsidR="00300307" w:rsidRDefault="00300307" w:rsidP="00300307">
      <w:pPr>
        <w:rPr>
          <w:rFonts w:ascii="Times New Roman" w:hAnsi="Times New Roman" w:cs="Times New Roman"/>
          <w:sz w:val="24"/>
          <w:szCs w:val="24"/>
        </w:rPr>
      </w:pPr>
    </w:p>
    <w:p w14:paraId="50559BCB" w14:textId="7F46A836" w:rsidR="00300307" w:rsidRDefault="00300307" w:rsidP="00300307">
      <w:pPr>
        <w:rPr>
          <w:rFonts w:ascii="Times New Roman" w:hAnsi="Times New Roman" w:cs="Times New Roman"/>
          <w:sz w:val="24"/>
          <w:szCs w:val="24"/>
        </w:rPr>
      </w:pPr>
    </w:p>
    <w:p w14:paraId="54B02E48" w14:textId="579206C5" w:rsidR="00300307" w:rsidRDefault="00300307" w:rsidP="00300307">
      <w:pPr>
        <w:tabs>
          <w:tab w:val="left" w:pos="5070"/>
        </w:tabs>
        <w:rPr>
          <w:rFonts w:ascii="Times New Roman" w:hAnsi="Times New Roman" w:cs="Times New Roman"/>
          <w:sz w:val="24"/>
          <w:szCs w:val="24"/>
        </w:rPr>
      </w:pPr>
      <w:r>
        <w:rPr>
          <w:rFonts w:ascii="Times New Roman" w:hAnsi="Times New Roman" w:cs="Times New Roman"/>
          <w:sz w:val="24"/>
          <w:szCs w:val="24"/>
        </w:rPr>
        <w:tab/>
        <w:t xml:space="preserve">Fait à </w:t>
      </w:r>
      <w:r w:rsidRPr="00300307">
        <w:rPr>
          <w:rFonts w:ascii="Times New Roman" w:hAnsi="Times New Roman" w:cs="Times New Roman"/>
          <w:sz w:val="24"/>
          <w:szCs w:val="24"/>
          <w:highlight w:val="yellow"/>
        </w:rPr>
        <w:t>………</w:t>
      </w:r>
      <w:proofErr w:type="gramStart"/>
      <w:r w:rsidRPr="00300307">
        <w:rPr>
          <w:rFonts w:ascii="Times New Roman" w:hAnsi="Times New Roman" w:cs="Times New Roman"/>
          <w:sz w:val="24"/>
          <w:szCs w:val="24"/>
          <w:highlight w:val="yellow"/>
        </w:rPr>
        <w:t>…….</w:t>
      </w:r>
      <w:proofErr w:type="gramEnd"/>
      <w:r w:rsidRPr="00300307">
        <w:rPr>
          <w:rFonts w:ascii="Times New Roman" w:hAnsi="Times New Roman" w:cs="Times New Roman"/>
          <w:sz w:val="24"/>
          <w:szCs w:val="24"/>
          <w:highlight w:val="yellow"/>
        </w:rPr>
        <w:t>,</w:t>
      </w:r>
      <w:r>
        <w:rPr>
          <w:rFonts w:ascii="Times New Roman" w:hAnsi="Times New Roman" w:cs="Times New Roman"/>
          <w:sz w:val="24"/>
          <w:szCs w:val="24"/>
        </w:rPr>
        <w:t xml:space="preserve"> le </w:t>
      </w:r>
      <w:r w:rsidRPr="00300307">
        <w:rPr>
          <w:rFonts w:ascii="Times New Roman" w:hAnsi="Times New Roman" w:cs="Times New Roman"/>
          <w:sz w:val="24"/>
          <w:szCs w:val="24"/>
          <w:highlight w:val="yellow"/>
        </w:rPr>
        <w:t>……………..,</w:t>
      </w:r>
    </w:p>
    <w:p w14:paraId="181A925A" w14:textId="260AD78E" w:rsidR="00300307" w:rsidRPr="00300307" w:rsidRDefault="00300307" w:rsidP="00300307">
      <w:pPr>
        <w:tabs>
          <w:tab w:val="left" w:pos="5070"/>
        </w:tabs>
        <w:rPr>
          <w:rFonts w:ascii="Times New Roman" w:hAnsi="Times New Roman" w:cs="Times New Roman"/>
          <w:b/>
          <w:bCs/>
          <w:sz w:val="24"/>
          <w:szCs w:val="24"/>
          <w:u w:val="single"/>
        </w:rPr>
      </w:pPr>
      <w:r>
        <w:rPr>
          <w:rFonts w:ascii="Times New Roman" w:hAnsi="Times New Roman" w:cs="Times New Roman"/>
          <w:sz w:val="24"/>
          <w:szCs w:val="24"/>
        </w:rPr>
        <w:tab/>
      </w:r>
      <w:r>
        <w:rPr>
          <w:rFonts w:ascii="Times New Roman" w:hAnsi="Times New Roman" w:cs="Times New Roman"/>
          <w:sz w:val="24"/>
          <w:szCs w:val="24"/>
        </w:rPr>
        <w:tab/>
        <w:t xml:space="preserve">      </w:t>
      </w:r>
      <w:r w:rsidRPr="00300307">
        <w:rPr>
          <w:rFonts w:ascii="Times New Roman" w:hAnsi="Times New Roman" w:cs="Times New Roman"/>
          <w:b/>
          <w:bCs/>
          <w:sz w:val="24"/>
          <w:szCs w:val="24"/>
          <w:highlight w:val="yellow"/>
          <w:u w:val="single"/>
        </w:rPr>
        <w:t>[NOM, PRENOM]</w:t>
      </w:r>
    </w:p>
    <w:p w14:paraId="08FC23B4" w14:textId="0CAB0460" w:rsidR="00300307" w:rsidRPr="00300307" w:rsidRDefault="00300307" w:rsidP="00300307">
      <w:pPr>
        <w:tabs>
          <w:tab w:val="left" w:pos="50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300307">
        <w:rPr>
          <w:rFonts w:ascii="Times New Roman" w:hAnsi="Times New Roman" w:cs="Times New Roman"/>
          <w:sz w:val="24"/>
          <w:szCs w:val="24"/>
          <w:highlight w:val="yellow"/>
        </w:rPr>
        <w:t>signature</w:t>
      </w:r>
      <w:proofErr w:type="gramEnd"/>
    </w:p>
    <w:sectPr w:rsidR="00300307" w:rsidRPr="0030030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EC836" w14:textId="77777777" w:rsidR="00E855F6" w:rsidRDefault="00E855F6" w:rsidP="001D67CB">
      <w:pPr>
        <w:spacing w:after="0" w:line="240" w:lineRule="auto"/>
      </w:pPr>
      <w:r>
        <w:separator/>
      </w:r>
    </w:p>
  </w:endnote>
  <w:endnote w:type="continuationSeparator" w:id="0">
    <w:p w14:paraId="5BF573C6" w14:textId="77777777" w:rsidR="00E855F6" w:rsidRDefault="00E855F6" w:rsidP="001D6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208639"/>
      <w:docPartObj>
        <w:docPartGallery w:val="Page Numbers (Bottom of Page)"/>
        <w:docPartUnique/>
      </w:docPartObj>
    </w:sdtPr>
    <w:sdtEndPr/>
    <w:sdtContent>
      <w:p w14:paraId="793B11C0" w14:textId="264FCEFA" w:rsidR="008230C5" w:rsidRDefault="008230C5">
        <w:pPr>
          <w:pStyle w:val="Pieddepage"/>
        </w:pPr>
        <w:r>
          <w:fldChar w:fldCharType="begin"/>
        </w:r>
        <w:r>
          <w:instrText>PAGE   \* MERGEFORMAT</w:instrText>
        </w:r>
        <w:r>
          <w:fldChar w:fldCharType="separate"/>
        </w:r>
        <w:r>
          <w:t>2</w:t>
        </w:r>
        <w:r>
          <w:fldChar w:fldCharType="end"/>
        </w:r>
      </w:p>
    </w:sdtContent>
  </w:sdt>
  <w:p w14:paraId="7B9E4CC2" w14:textId="77777777" w:rsidR="008230C5" w:rsidRDefault="008230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B1289" w14:textId="77777777" w:rsidR="00E855F6" w:rsidRDefault="00E855F6" w:rsidP="001D67CB">
      <w:pPr>
        <w:spacing w:after="0" w:line="240" w:lineRule="auto"/>
      </w:pPr>
      <w:r>
        <w:separator/>
      </w:r>
    </w:p>
  </w:footnote>
  <w:footnote w:type="continuationSeparator" w:id="0">
    <w:p w14:paraId="298E9888" w14:textId="77777777" w:rsidR="00E855F6" w:rsidRDefault="00E855F6" w:rsidP="001D67CB">
      <w:pPr>
        <w:spacing w:after="0" w:line="240" w:lineRule="auto"/>
      </w:pPr>
      <w:r>
        <w:continuationSeparator/>
      </w:r>
    </w:p>
  </w:footnote>
  <w:footnote w:id="1">
    <w:p w14:paraId="4C3F6C30" w14:textId="04673B04" w:rsidR="00EA20B2" w:rsidRPr="00EA20B2" w:rsidRDefault="00EA20B2">
      <w:pPr>
        <w:pStyle w:val="Notedebasdepage"/>
        <w:rPr>
          <w:rFonts w:ascii="Times New Roman" w:hAnsi="Times New Roman" w:cs="Times New Roman"/>
          <w:sz w:val="16"/>
          <w:szCs w:val="16"/>
        </w:rPr>
      </w:pPr>
      <w:r w:rsidRPr="00EA20B2">
        <w:rPr>
          <w:rStyle w:val="Appelnotedebasdep"/>
          <w:rFonts w:ascii="Times New Roman" w:hAnsi="Times New Roman" w:cs="Times New Roman"/>
          <w:sz w:val="16"/>
          <w:szCs w:val="16"/>
        </w:rPr>
        <w:footnoteRef/>
      </w:r>
      <w:r w:rsidRPr="00EA20B2">
        <w:rPr>
          <w:rFonts w:ascii="Times New Roman" w:hAnsi="Times New Roman" w:cs="Times New Roman"/>
          <w:sz w:val="16"/>
          <w:szCs w:val="16"/>
        </w:rPr>
        <w:t xml:space="preserve"> https://www.gouvernement.fr/info-coronavirus/pass-sanitaire</w:t>
      </w:r>
    </w:p>
  </w:footnote>
  <w:footnote w:id="2">
    <w:p w14:paraId="0A241AC0" w14:textId="77777777" w:rsidR="001D67CB" w:rsidRPr="004F434D" w:rsidRDefault="001D67CB" w:rsidP="001D67CB">
      <w:pPr>
        <w:pStyle w:val="Notedebasdepage"/>
        <w:jc w:val="both"/>
        <w:rPr>
          <w:rFonts w:ascii="Times New Roman" w:hAnsi="Times New Roman" w:cs="Times New Roman"/>
        </w:rPr>
      </w:pPr>
      <w:r w:rsidRPr="004F434D">
        <w:rPr>
          <w:rStyle w:val="Appelnotedebasdep"/>
          <w:rFonts w:ascii="Times New Roman" w:hAnsi="Times New Roman" w:cs="Times New Roman"/>
          <w:sz w:val="16"/>
          <w:szCs w:val="16"/>
        </w:rPr>
        <w:footnoteRef/>
      </w:r>
      <w:r w:rsidRPr="004F434D">
        <w:rPr>
          <w:rFonts w:ascii="Times New Roman" w:hAnsi="Times New Roman" w:cs="Times New Roman"/>
          <w:sz w:val="16"/>
          <w:szCs w:val="16"/>
        </w:rPr>
        <w:t xml:space="preserve"> Le test </w:t>
      </w:r>
      <w:r w:rsidRPr="004F434D">
        <w:rPr>
          <w:rFonts w:ascii="Times New Roman" w:hAnsi="Times New Roman" w:cs="Times New Roman"/>
          <w:b/>
          <w:bCs/>
          <w:sz w:val="16"/>
          <w:szCs w:val="16"/>
        </w:rPr>
        <w:t>RT</w:t>
      </w:r>
      <w:r w:rsidRPr="004F434D">
        <w:rPr>
          <w:rFonts w:ascii="Times New Roman" w:hAnsi="Times New Roman" w:cs="Times New Roman"/>
          <w:sz w:val="16"/>
          <w:szCs w:val="16"/>
        </w:rPr>
        <w:t>-</w:t>
      </w:r>
      <w:r w:rsidRPr="004F434D">
        <w:rPr>
          <w:rFonts w:ascii="Times New Roman" w:hAnsi="Times New Roman" w:cs="Times New Roman"/>
          <w:b/>
          <w:bCs/>
          <w:sz w:val="16"/>
          <w:szCs w:val="16"/>
        </w:rPr>
        <w:t>PCR</w:t>
      </w:r>
      <w:r w:rsidRPr="004F434D">
        <w:rPr>
          <w:rFonts w:ascii="Times New Roman" w:hAnsi="Times New Roman" w:cs="Times New Roman"/>
          <w:sz w:val="16"/>
          <w:szCs w:val="16"/>
        </w:rPr>
        <w:t xml:space="preserve"> : </w:t>
      </w:r>
      <w:r w:rsidRPr="004F434D">
        <w:rPr>
          <w:rFonts w:ascii="Times New Roman" w:hAnsi="Times New Roman" w:cs="Times New Roman"/>
          <w:b/>
          <w:bCs/>
          <w:sz w:val="16"/>
          <w:szCs w:val="16"/>
        </w:rPr>
        <w:t>Reverse Transcriptase</w:t>
      </w:r>
      <w:r w:rsidRPr="004F434D">
        <w:rPr>
          <w:rFonts w:ascii="Times New Roman" w:hAnsi="Times New Roman" w:cs="Times New Roman"/>
          <w:sz w:val="16"/>
          <w:szCs w:val="16"/>
        </w:rPr>
        <w:t>-</w:t>
      </w:r>
      <w:r w:rsidRPr="004F434D">
        <w:rPr>
          <w:rFonts w:ascii="Times New Roman" w:hAnsi="Times New Roman" w:cs="Times New Roman"/>
          <w:b/>
          <w:bCs/>
          <w:sz w:val="16"/>
          <w:szCs w:val="16"/>
        </w:rPr>
        <w:t>PCR</w:t>
      </w:r>
      <w:r w:rsidRPr="004F434D">
        <w:rPr>
          <w:rFonts w:ascii="Times New Roman" w:hAnsi="Times New Roman" w:cs="Times New Roman"/>
          <w:sz w:val="16"/>
          <w:szCs w:val="16"/>
        </w:rPr>
        <w:t xml:space="preserve"> pour "Transcriptase inverse-Réaction en Chaîne par Polymérase" est un test de diagnostic moléculaire mettant en évidence la contraction d'un virus par une personne. La plupart des tests </w:t>
      </w:r>
      <w:r w:rsidRPr="004F434D">
        <w:rPr>
          <w:rFonts w:ascii="Times New Roman" w:hAnsi="Times New Roman" w:cs="Times New Roman"/>
          <w:b/>
          <w:bCs/>
          <w:sz w:val="16"/>
          <w:szCs w:val="16"/>
        </w:rPr>
        <w:t>PCR</w:t>
      </w:r>
      <w:r w:rsidRPr="004F434D">
        <w:rPr>
          <w:rFonts w:ascii="Times New Roman" w:hAnsi="Times New Roman" w:cs="Times New Roman"/>
          <w:sz w:val="16"/>
          <w:szCs w:val="16"/>
        </w:rPr>
        <w:t xml:space="preserve"> sont réalisés sur des échantillons prélevés en utilisant des tampons nasaux.</w:t>
      </w:r>
    </w:p>
  </w:footnote>
  <w:footnote w:id="3">
    <w:p w14:paraId="2622DC2B" w14:textId="77777777" w:rsidR="001D67CB" w:rsidRDefault="001D67CB" w:rsidP="001D67CB">
      <w:pPr>
        <w:pStyle w:val="Notedebasdepage"/>
        <w:jc w:val="both"/>
        <w:rPr>
          <w:rFonts w:ascii="Times New Roman" w:hAnsi="Times New Roman" w:cs="Times New Roman"/>
          <w:b/>
          <w:bCs/>
        </w:rPr>
      </w:pPr>
      <w:r>
        <w:rPr>
          <w:rStyle w:val="Appelnotedebasdep"/>
        </w:rPr>
        <w:footnoteRef/>
      </w:r>
      <w:r>
        <w:rPr>
          <w:rFonts w:ascii="Times New Roman" w:hAnsi="Times New Roman" w:cs="Times New Roman"/>
        </w:rPr>
        <w:t xml:space="preserve"> La directive 2001/83/CE consolidée prévoit dans son article 22 qu’une AMM peut être délivrée, même en l’absence de toutes les données normalement requises</w:t>
      </w:r>
      <w:r>
        <w:rPr>
          <w:rFonts w:ascii="Times New Roman" w:hAnsi="Times New Roman" w:cs="Times New Roman"/>
          <w:vertAlign w:val="superscript"/>
        </w:rPr>
        <w:t xml:space="preserve"> </w:t>
      </w:r>
      <w:r>
        <w:rPr>
          <w:rFonts w:ascii="Times New Roman" w:hAnsi="Times New Roman" w:cs="Times New Roman"/>
        </w:rPr>
        <w:t>(art.19</w:t>
      </w:r>
      <w:r>
        <w:rPr>
          <w:rFonts w:ascii="Times New Roman" w:hAnsi="Times New Roman" w:cs="Times New Roman"/>
        </w:rPr>
        <w:t>) , qui ne pourront pas être fournies même par la suite. En contrepartie, des obligations spécifiques peuvent s’appliquer</w:t>
      </w:r>
      <w:r>
        <w:rPr>
          <w:rFonts w:ascii="Times New Roman" w:hAnsi="Times New Roman" w:cs="Times New Roman"/>
          <w:vertAlign w:val="superscript"/>
        </w:rPr>
        <w:t xml:space="preserve"> </w:t>
      </w:r>
      <w:r>
        <w:rPr>
          <w:rFonts w:ascii="Times New Roman" w:hAnsi="Times New Roman" w:cs="Times New Roman"/>
        </w:rPr>
        <w:t>(annexe 1) et l’AMM est réévaluée tous les ans. Notons que dans le cas d’une AMM sous circonstances exceptionnelles, il n’y a normalement pas d’autorisation de mise sur le marché standard.</w:t>
      </w:r>
      <w:r>
        <w:rPr>
          <w:rFonts w:ascii="Times New Roman" w:hAnsi="Times New Roman" w:cs="Times New Roman"/>
          <w:i/>
          <w:iCs/>
        </w:rPr>
        <w:t xml:space="preserve"> </w:t>
      </w:r>
    </w:p>
    <w:p w14:paraId="22651BBD" w14:textId="77777777" w:rsidR="001D67CB" w:rsidRDefault="001D67CB" w:rsidP="001D67CB">
      <w:pPr>
        <w:pStyle w:val="Notedebasdepage"/>
        <w:jc w:val="both"/>
        <w:rPr>
          <w:rFonts w:ascii="Times New Roman" w:hAnsi="Times New Roman" w:cs="Times New Roman"/>
        </w:rPr>
      </w:pPr>
      <w:r>
        <w:rPr>
          <w:rFonts w:ascii="Times New Roman" w:hAnsi="Times New Roman" w:cs="Times New Roman"/>
        </w:rPr>
        <w:t xml:space="preserve">À la différence de l’AMM sous circonstances exceptionnelles, l’AMM conditionnelle est accordée dans la mesure où il est </w:t>
      </w:r>
      <w:r>
        <w:rPr>
          <w:rFonts w:ascii="Times New Roman" w:hAnsi="Times New Roman" w:cs="Times New Roman"/>
          <w:u w:val="single"/>
        </w:rPr>
        <w:t>probable que le promoteur fournira des données dans un délai convenu</w:t>
      </w:r>
      <w:r>
        <w:rPr>
          <w:rFonts w:ascii="Times New Roman" w:hAnsi="Times New Roman" w:cs="Times New Roman"/>
        </w:rPr>
        <w:t xml:space="preserve"> (pour rappel l’autorisation sous circonstances exceptionnelles peut être accordée alors que les données complètes ne peuvent pas être obtenues même après l’autorisation). À noter que ces 2 types d’AMM sont nécessairement délivrées par la voie centralisée. </w:t>
      </w:r>
    </w:p>
    <w:p w14:paraId="1BE5EB64" w14:textId="77777777" w:rsidR="001D67CB" w:rsidRPr="00B47F8D" w:rsidRDefault="001D67CB" w:rsidP="001D67CB">
      <w:pPr>
        <w:pStyle w:val="Notedebasdepage"/>
        <w:jc w:val="both"/>
        <w:rPr>
          <w:rFonts w:ascii="Times New Roman" w:hAnsi="Times New Roman" w:cs="Times New Roman"/>
          <w:sz w:val="16"/>
          <w:szCs w:val="16"/>
        </w:rPr>
      </w:pPr>
      <w:r>
        <w:rPr>
          <w:rFonts w:ascii="Times New Roman" w:hAnsi="Times New Roman" w:cs="Times New Roman"/>
        </w:rPr>
        <w:t xml:space="preserve">C’est le règlement (CE) no 507/2006 qui prévoit la possibilité de délivrer des AMM conditionnelles pour certains médicaments : les médicaments destinés au traitement, à la prévention ou au diagnostic médical de maladies invalidantes graves ou de maladies potentiellement mortelles ; les médicaments destinés à être utilisés </w:t>
      </w:r>
      <w:r w:rsidRPr="00B47F8D">
        <w:rPr>
          <w:rFonts w:ascii="Times New Roman" w:hAnsi="Times New Roman" w:cs="Times New Roman"/>
          <w:sz w:val="16"/>
          <w:szCs w:val="16"/>
        </w:rPr>
        <w:t xml:space="preserve">dans des situations d’urgence en réponse à des menaces pour la santé publique dûment reconnues soit par l’OMS soit par l’UE ; les médicaments orphelins. </w:t>
      </w:r>
    </w:p>
  </w:footnote>
  <w:footnote w:id="4">
    <w:p w14:paraId="5E842AFA" w14:textId="77777777" w:rsidR="001D67CB" w:rsidRDefault="001D67CB" w:rsidP="001D67CB">
      <w:pPr>
        <w:pStyle w:val="Notedebasdepage"/>
      </w:pPr>
      <w:r>
        <w:rPr>
          <w:rStyle w:val="Appelnotedebasdep"/>
        </w:rPr>
        <w:footnoteRef/>
      </w:r>
      <w:r>
        <w:t xml:space="preserve"> </w:t>
      </w:r>
      <w:r w:rsidRPr="00B47F8D">
        <w:rPr>
          <w:rFonts w:ascii="Times New Roman" w:hAnsi="Times New Roman" w:cs="Times New Roman"/>
          <w:sz w:val="16"/>
          <w:szCs w:val="16"/>
        </w:rPr>
        <w:t xml:space="preserve">Article 4 </w:t>
      </w:r>
      <w:r w:rsidRPr="00B47F8D">
        <w:rPr>
          <w:rFonts w:ascii="Times New Roman" w:eastAsia="Times New Roman" w:hAnsi="Times New Roman" w:cs="Times New Roman"/>
          <w:sz w:val="16"/>
          <w:szCs w:val="16"/>
          <w:lang w:eastAsia="fr-FR"/>
        </w:rPr>
        <w:t>règlement (CE) No 507/2006 de la Commission du 29 mars 2006</w:t>
      </w:r>
    </w:p>
  </w:footnote>
  <w:footnote w:id="5">
    <w:p w14:paraId="0F7195E2" w14:textId="77777777" w:rsidR="001D67CB" w:rsidRPr="00B84AA7" w:rsidRDefault="001D67CB" w:rsidP="001D67CB">
      <w:pPr>
        <w:pStyle w:val="Notedebasdepage"/>
        <w:jc w:val="both"/>
        <w:rPr>
          <w:rFonts w:ascii="Times New Roman" w:hAnsi="Times New Roman" w:cs="Times New Roman"/>
          <w:lang w:val="en-US"/>
        </w:rPr>
      </w:pPr>
      <w:r>
        <w:rPr>
          <w:rStyle w:val="Appelnotedebasdep"/>
          <w:rFonts w:ascii="Times New Roman" w:hAnsi="Times New Roman" w:cs="Times New Roman"/>
        </w:rPr>
        <w:footnoteRef/>
      </w:r>
      <w:r w:rsidRPr="00B84AA7">
        <w:rPr>
          <w:rFonts w:ascii="Times New Roman" w:hAnsi="Times New Roman" w:cs="Times New Roman"/>
          <w:lang w:val="en-US"/>
        </w:rPr>
        <w:t xml:space="preserve">  </w:t>
      </w:r>
      <w:r w:rsidRPr="00B84AA7">
        <w:rPr>
          <w:rFonts w:ascii="Times New Roman" w:hAnsi="Times New Roman" w:cs="Times New Roman"/>
          <w:i/>
          <w:iCs/>
          <w:lang w:val="en-US"/>
        </w:rPr>
        <w:t xml:space="preserve">European Centre for Disease Prevention and Control. COVID-19 in children and the role of school settings in transmission -first update. Stockholm; 2020.Erratum 12 January 2021: Technical </w:t>
      </w:r>
      <w:r w:rsidRPr="00B84AA7">
        <w:rPr>
          <w:rFonts w:ascii="Times New Roman" w:hAnsi="Times New Roman" w:cs="Times New Roman"/>
          <w:i/>
          <w:iCs/>
          <w:lang w:val="en-US"/>
        </w:rPr>
        <w:t>Repport.</w:t>
      </w:r>
    </w:p>
  </w:footnote>
  <w:footnote w:id="6">
    <w:p w14:paraId="138FC982" w14:textId="77777777" w:rsidR="001D67CB" w:rsidRPr="00B84AA7" w:rsidRDefault="001D67CB" w:rsidP="001D67CB">
      <w:pPr>
        <w:pStyle w:val="Notedebasdepage"/>
        <w:jc w:val="both"/>
        <w:rPr>
          <w:rFonts w:ascii="Times New Roman" w:hAnsi="Times New Roman" w:cs="Times New Roman"/>
          <w:lang w:val="en-US"/>
        </w:rPr>
      </w:pPr>
      <w:r>
        <w:rPr>
          <w:rStyle w:val="Appelnotedebasdep"/>
          <w:rFonts w:ascii="Times New Roman" w:hAnsi="Times New Roman" w:cs="Times New Roman"/>
        </w:rPr>
        <w:footnoteRef/>
      </w:r>
      <w:r w:rsidRPr="00B84AA7">
        <w:rPr>
          <w:rFonts w:ascii="Times New Roman" w:hAnsi="Times New Roman" w:cs="Times New Roman"/>
          <w:lang w:val="en-US"/>
        </w:rPr>
        <w:t xml:space="preserve">  Bhopal SS, </w:t>
      </w:r>
      <w:r w:rsidRPr="00B84AA7">
        <w:rPr>
          <w:rFonts w:ascii="Times New Roman" w:hAnsi="Times New Roman" w:cs="Times New Roman"/>
          <w:lang w:val="en-US"/>
        </w:rPr>
        <w:t xml:space="preserve">Bagaria J, Olabi B, Bhopal R. </w:t>
      </w:r>
      <w:r w:rsidRPr="00B84AA7">
        <w:rPr>
          <w:rFonts w:ascii="Times New Roman" w:hAnsi="Times New Roman" w:cs="Times New Roman"/>
          <w:lang w:val="en-US"/>
        </w:rPr>
        <w:t xml:space="preserve">Children and young people remain at low risk of COVID-19 mortality. The Lancet Child &amp; Adolescent Health. 2021;5(5):e12-e3. In: </w:t>
      </w:r>
      <w:hyperlink r:id="rId1" w:history="1">
        <w:r w:rsidRPr="00B84AA7">
          <w:rPr>
            <w:rStyle w:val="Lienhypertexte"/>
            <w:rFonts w:ascii="Times New Roman" w:hAnsi="Times New Roman" w:cs="Times New Roman"/>
            <w:lang w:val="en-US"/>
          </w:rPr>
          <w:t>https://doi.org/10.1016/S2352-4642(21)00066-3</w:t>
        </w:r>
      </w:hyperlink>
      <w:r w:rsidRPr="00B84AA7">
        <w:rPr>
          <w:rFonts w:ascii="Times New Roman" w:hAnsi="Times New Roman" w:cs="Times New Roman"/>
          <w:lang w:val="en-US"/>
        </w:rPr>
        <w:t xml:space="preserve"> </w:t>
      </w:r>
    </w:p>
  </w:footnote>
  <w:footnote w:id="7">
    <w:p w14:paraId="0E3241DE" w14:textId="77777777" w:rsidR="001D67CB" w:rsidRPr="00B84AA7" w:rsidRDefault="001D67CB" w:rsidP="001D67CB">
      <w:pPr>
        <w:spacing w:after="0" w:line="240" w:lineRule="auto"/>
        <w:jc w:val="both"/>
        <w:rPr>
          <w:rFonts w:ascii="Times New Roman" w:hAnsi="Times New Roman" w:cs="Times New Roman"/>
          <w:sz w:val="20"/>
          <w:szCs w:val="20"/>
          <w:lang w:val="en-US"/>
        </w:rPr>
      </w:pPr>
      <w:r>
        <w:rPr>
          <w:rStyle w:val="Appelnotedebasdep"/>
          <w:rFonts w:ascii="Times New Roman" w:hAnsi="Times New Roman" w:cs="Times New Roman"/>
          <w:sz w:val="20"/>
          <w:szCs w:val="20"/>
        </w:rPr>
        <w:footnoteRef/>
      </w:r>
      <w:r w:rsidRPr="00B84AA7">
        <w:rPr>
          <w:rFonts w:ascii="Times New Roman" w:hAnsi="Times New Roman" w:cs="Times New Roman"/>
          <w:sz w:val="20"/>
          <w:szCs w:val="20"/>
          <w:lang w:val="en-US"/>
        </w:rPr>
        <w:t xml:space="preserve"> </w:t>
      </w:r>
      <w:r w:rsidRPr="00B84AA7">
        <w:rPr>
          <w:rFonts w:ascii="Times New Roman" w:hAnsi="Times New Roman" w:cs="Times New Roman"/>
          <w:color w:val="000000" w:themeColor="text1"/>
          <w:sz w:val="20"/>
          <w:szCs w:val="20"/>
          <w:lang w:val="en-US"/>
        </w:rPr>
        <w:t xml:space="preserve">Coordonnée par l’hôpital Necker </w:t>
      </w:r>
      <w:r w:rsidRPr="00B84AA7">
        <w:rPr>
          <w:rFonts w:ascii="Times New Roman" w:hAnsi="Times New Roman" w:cs="Times New Roman"/>
          <w:i/>
          <w:iCs/>
          <w:color w:val="000000" w:themeColor="text1"/>
          <w:sz w:val="20"/>
          <w:szCs w:val="20"/>
          <w:lang w:val="en-US"/>
        </w:rPr>
        <w:t>« </w:t>
      </w:r>
      <w:r w:rsidRPr="00B84AA7">
        <w:rPr>
          <w:rFonts w:ascii="Times New Roman" w:hAnsi="Times New Roman" w:cs="Times New Roman"/>
          <w:i/>
          <w:iCs/>
          <w:sz w:val="20"/>
          <w:szCs w:val="20"/>
          <w:lang w:val="en-US"/>
        </w:rPr>
        <w:t>Prior infection by seasonal coronaviruses does not prevent SARS-CoV-2 infection and associated Multisystem Inflammatory Syndrome in children. »</w:t>
      </w:r>
      <w:r w:rsidRPr="00B84AA7">
        <w:rPr>
          <w:rFonts w:ascii="Times New Roman" w:hAnsi="Times New Roman" w:cs="Times New Roman"/>
          <w:sz w:val="20"/>
          <w:szCs w:val="20"/>
          <w:lang w:val="en-US"/>
        </w:rPr>
        <w:t xml:space="preserve"> doi: </w:t>
      </w:r>
      <w:hyperlink r:id="rId2" w:history="1">
        <w:r w:rsidRPr="00B84AA7">
          <w:rPr>
            <w:rStyle w:val="Lienhypertexte"/>
            <w:rFonts w:ascii="Times New Roman" w:hAnsi="Times New Roman" w:cs="Times New Roman"/>
            <w:sz w:val="20"/>
            <w:szCs w:val="20"/>
            <w:lang w:val="en-US"/>
          </w:rPr>
          <w:t>https://doi.org/10.1101/2020.06.29.20142596</w:t>
        </w:r>
      </w:hyperlink>
      <w:r w:rsidRPr="00B84AA7">
        <w:rPr>
          <w:rFonts w:ascii="Times New Roman" w:hAnsi="Times New Roman" w:cs="Times New Roman"/>
          <w:sz w:val="20"/>
          <w:szCs w:val="20"/>
          <w:lang w:val="en-US"/>
        </w:rPr>
        <w:t xml:space="preserve"> </w:t>
      </w:r>
    </w:p>
  </w:footnote>
  <w:footnote w:id="8">
    <w:p w14:paraId="3915999F" w14:textId="77777777" w:rsidR="001D67CB" w:rsidRPr="00B84AA7" w:rsidRDefault="001D67CB" w:rsidP="001D67CB">
      <w:pPr>
        <w:spacing w:after="0" w:line="240" w:lineRule="auto"/>
        <w:jc w:val="both"/>
        <w:rPr>
          <w:rFonts w:ascii="Times New Roman" w:hAnsi="Times New Roman" w:cs="Times New Roman"/>
          <w:sz w:val="20"/>
          <w:szCs w:val="20"/>
          <w:lang w:val="en-US"/>
        </w:rPr>
      </w:pPr>
      <w:r>
        <w:rPr>
          <w:rStyle w:val="Appelnotedebasdep"/>
          <w:rFonts w:ascii="Times New Roman" w:hAnsi="Times New Roman" w:cs="Times New Roman"/>
          <w:sz w:val="20"/>
          <w:szCs w:val="20"/>
        </w:rPr>
        <w:footnoteRef/>
      </w:r>
      <w:r>
        <w:rPr>
          <w:rFonts w:ascii="Times New Roman" w:hAnsi="Times New Roman" w:cs="Times New Roman"/>
          <w:sz w:val="20"/>
          <w:szCs w:val="20"/>
        </w:rPr>
        <w:t xml:space="preserve"> Y Dong, X Mo, Y Hu, et al. </w:t>
      </w:r>
      <w:r w:rsidRPr="00B84AA7">
        <w:rPr>
          <w:rFonts w:ascii="Times New Roman" w:hAnsi="Times New Roman" w:cs="Times New Roman"/>
          <w:i/>
          <w:iCs/>
          <w:sz w:val="20"/>
          <w:szCs w:val="20"/>
          <w:lang w:val="en-US"/>
        </w:rPr>
        <w:t>Epidemiology of COVID-19 among children in China Pediatrics</w:t>
      </w:r>
      <w:r w:rsidRPr="00B84AA7">
        <w:rPr>
          <w:rFonts w:ascii="Times New Roman" w:hAnsi="Times New Roman" w:cs="Times New Roman"/>
          <w:sz w:val="20"/>
          <w:szCs w:val="20"/>
          <w:lang w:val="en-US"/>
        </w:rPr>
        <w:t>, 145 (2020), Article e20200702.</w:t>
      </w:r>
    </w:p>
  </w:footnote>
  <w:footnote w:id="9">
    <w:p w14:paraId="0CB3368A" w14:textId="77777777" w:rsidR="001D67CB" w:rsidRPr="00B84AA7" w:rsidRDefault="001D67CB" w:rsidP="001D67CB">
      <w:pPr>
        <w:pStyle w:val="Notedebasdepage"/>
        <w:jc w:val="both"/>
        <w:rPr>
          <w:rFonts w:ascii="Times New Roman" w:hAnsi="Times New Roman" w:cs="Times New Roman"/>
          <w:lang w:val="en-US"/>
        </w:rPr>
      </w:pPr>
      <w:r>
        <w:rPr>
          <w:rStyle w:val="Appelnotedebasdep"/>
          <w:rFonts w:ascii="Times New Roman" w:hAnsi="Times New Roman" w:cs="Times New Roman"/>
        </w:rPr>
        <w:footnoteRef/>
      </w:r>
      <w:r w:rsidRPr="00B84AA7">
        <w:rPr>
          <w:rFonts w:ascii="Times New Roman" w:hAnsi="Times New Roman" w:cs="Times New Roman"/>
          <w:lang w:val="en-US"/>
        </w:rPr>
        <w:t xml:space="preserve"> </w:t>
      </w:r>
      <w:hyperlink r:id="rId3" w:history="1">
        <w:r w:rsidRPr="00B84AA7">
          <w:rPr>
            <w:rStyle w:val="Lienhypertexte"/>
            <w:rFonts w:ascii="Times New Roman" w:hAnsi="Times New Roman" w:cs="Times New Roman"/>
            <w:lang w:val="en-US"/>
          </w:rPr>
          <w:t>https://fr.statista.com/statistiques/1104103/victimes-coronavirus-age-france/</w:t>
        </w:r>
      </w:hyperlink>
    </w:p>
  </w:footnote>
  <w:footnote w:id="10">
    <w:p w14:paraId="52401470" w14:textId="77777777" w:rsidR="001D67CB" w:rsidRDefault="001D67CB" w:rsidP="001D67CB">
      <w:pPr>
        <w:spacing w:after="0" w:line="240" w:lineRule="auto"/>
        <w:jc w:val="both"/>
        <w:rPr>
          <w:rFonts w:ascii="Times New Roman" w:eastAsia="Times New Roman" w:hAnsi="Times New Roman" w:cs="Times New Roman"/>
          <w:sz w:val="20"/>
          <w:szCs w:val="20"/>
          <w:lang w:val="en-US" w:eastAsia="fr-FR"/>
        </w:rPr>
      </w:pPr>
      <w:r>
        <w:rPr>
          <w:rStyle w:val="Appelnotedebasdep"/>
          <w:rFonts w:ascii="Times New Roman" w:hAnsi="Times New Roman" w:cs="Times New Roman"/>
          <w:sz w:val="20"/>
          <w:szCs w:val="20"/>
        </w:rPr>
        <w:footnoteRef/>
      </w:r>
      <w:r>
        <w:rPr>
          <w:rFonts w:ascii="Times New Roman" w:hAnsi="Times New Roman" w:cs="Times New Roman"/>
          <w:sz w:val="20"/>
          <w:szCs w:val="20"/>
          <w:lang w:val="en-US"/>
        </w:rPr>
        <w:t xml:space="preserve"> </w:t>
      </w:r>
      <w:r>
        <w:rPr>
          <w:rFonts w:ascii="Times New Roman" w:eastAsia="Times New Roman" w:hAnsi="Times New Roman" w:cs="Times New Roman"/>
          <w:sz w:val="20"/>
          <w:szCs w:val="20"/>
          <w:lang w:val="en-US" w:eastAsia="fr-FR"/>
        </w:rPr>
        <w:t xml:space="preserve">Sunil S Bhopal, Jayshree </w:t>
      </w:r>
      <w:r>
        <w:rPr>
          <w:rFonts w:ascii="Times New Roman" w:eastAsia="Times New Roman" w:hAnsi="Times New Roman" w:cs="Times New Roman"/>
          <w:sz w:val="20"/>
          <w:szCs w:val="20"/>
          <w:lang w:val="en-US" w:eastAsia="fr-FR"/>
        </w:rPr>
        <w:t>Bagaria, Bayanne Olabi, Raj Bhopal</w:t>
      </w:r>
      <w:r>
        <w:rPr>
          <w:rFonts w:ascii="Times New Roman" w:eastAsia="Times New Roman" w:hAnsi="Times New Roman" w:cs="Times New Roman"/>
          <w:i/>
          <w:iCs/>
          <w:sz w:val="20"/>
          <w:szCs w:val="20"/>
          <w:lang w:val="en-US" w:eastAsia="fr-FR"/>
        </w:rPr>
        <w:t>, Children and young people remain at low risk of COVID-19 mortality</w:t>
      </w:r>
      <w:r>
        <w:rPr>
          <w:rFonts w:ascii="Times New Roman" w:eastAsia="Times New Roman" w:hAnsi="Times New Roman" w:cs="Times New Roman"/>
          <w:sz w:val="20"/>
          <w:szCs w:val="20"/>
          <w:lang w:val="en-US" w:eastAsia="fr-FR"/>
        </w:rPr>
        <w:t xml:space="preserve">, </w:t>
      </w:r>
      <w:r>
        <w:rPr>
          <w:rFonts w:ascii="Times New Roman" w:eastAsia="Times New Roman" w:hAnsi="Times New Roman" w:cs="Times New Roman"/>
          <w:i/>
          <w:iCs/>
          <w:sz w:val="20"/>
          <w:szCs w:val="20"/>
          <w:lang w:val="en-US" w:eastAsia="fr-FR"/>
        </w:rPr>
        <w:t>The Lancet Child &amp; Adolescent Health</w:t>
      </w:r>
      <w:r>
        <w:rPr>
          <w:rFonts w:ascii="Times New Roman" w:eastAsia="Times New Roman" w:hAnsi="Times New Roman" w:cs="Times New Roman"/>
          <w:sz w:val="20"/>
          <w:szCs w:val="20"/>
          <w:lang w:val="en-US" w:eastAsia="fr-FR"/>
        </w:rPr>
        <w:t>, Volume 5, Issue 5, May 2021, pages e12-e13.</w:t>
      </w:r>
    </w:p>
  </w:footnote>
  <w:footnote w:id="11">
    <w:p w14:paraId="7F5CF163" w14:textId="77777777" w:rsidR="001D67CB" w:rsidRPr="00B84AA7" w:rsidRDefault="001D67CB" w:rsidP="001D67CB">
      <w:pPr>
        <w:pStyle w:val="Notedebasdepage"/>
        <w:jc w:val="both"/>
        <w:rPr>
          <w:rFonts w:ascii="Times New Roman" w:hAnsi="Times New Roman" w:cs="Times New Roman"/>
          <w:sz w:val="18"/>
          <w:szCs w:val="18"/>
          <w:lang w:val="en-US"/>
        </w:rPr>
      </w:pPr>
      <w:r>
        <w:rPr>
          <w:rStyle w:val="Appelnotedebasdep"/>
          <w:rFonts w:ascii="Times New Roman" w:hAnsi="Times New Roman" w:cs="Times New Roman"/>
        </w:rPr>
        <w:footnoteRef/>
      </w:r>
      <w:r w:rsidRPr="00B84AA7">
        <w:rPr>
          <w:rFonts w:ascii="Times New Roman" w:hAnsi="Times New Roman" w:cs="Times New Roman"/>
          <w:lang w:val="en-US"/>
        </w:rPr>
        <w:t xml:space="preserve"> </w:t>
      </w:r>
      <w:r w:rsidRPr="00B84AA7">
        <w:rPr>
          <w:rFonts w:ascii="Times New Roman" w:hAnsi="Times New Roman" w:cs="Times New Roman"/>
          <w:i/>
          <w:iCs/>
          <w:lang w:val="en-US"/>
        </w:rPr>
        <w:t>Idem</w:t>
      </w:r>
      <w:r w:rsidRPr="00B84AA7">
        <w:rPr>
          <w:rFonts w:ascii="Times New Roman" w:hAnsi="Times New Roman" w:cs="Times New Roman"/>
          <w:lang w:val="en-US"/>
        </w:rPr>
        <w:t>.</w:t>
      </w:r>
    </w:p>
  </w:footnote>
  <w:footnote w:id="12">
    <w:p w14:paraId="2BA567F7" w14:textId="77777777" w:rsidR="001D67CB" w:rsidRPr="00B84AA7" w:rsidRDefault="001D67CB" w:rsidP="001D67CB">
      <w:pPr>
        <w:pStyle w:val="Notedebasdepage"/>
        <w:jc w:val="both"/>
        <w:rPr>
          <w:rFonts w:ascii="Times New Roman" w:hAnsi="Times New Roman" w:cs="Times New Roman"/>
          <w:i/>
          <w:iCs/>
          <w:lang w:val="en-US"/>
        </w:rPr>
      </w:pPr>
      <w:r>
        <w:rPr>
          <w:rStyle w:val="Appelnotedebasdep"/>
          <w:rFonts w:ascii="Times New Roman" w:hAnsi="Times New Roman" w:cs="Times New Roman"/>
        </w:rPr>
        <w:footnoteRef/>
      </w:r>
      <w:r w:rsidRPr="00B84AA7">
        <w:rPr>
          <w:rFonts w:ascii="Times New Roman" w:hAnsi="Times New Roman" w:cs="Times New Roman"/>
          <w:lang w:val="en-US"/>
        </w:rPr>
        <w:t xml:space="preserve"> </w:t>
      </w:r>
      <w:r w:rsidRPr="00B84AA7">
        <w:rPr>
          <w:rFonts w:ascii="Times New Roman" w:hAnsi="Times New Roman" w:cs="Times New Roman"/>
          <w:i/>
          <w:iCs/>
          <w:lang w:val="en-US"/>
        </w:rPr>
        <w:t xml:space="preserve">European Centre for Disease Prevention and Control. « Interim public health considerations for COVID-19 vaccination of adolescents in the EU/EEA. 1rst June 2021: Technical </w:t>
      </w:r>
      <w:r w:rsidRPr="00B84AA7">
        <w:rPr>
          <w:rFonts w:ascii="Times New Roman" w:hAnsi="Times New Roman" w:cs="Times New Roman"/>
          <w:i/>
          <w:iCs/>
          <w:lang w:val="en-US"/>
        </w:rPr>
        <w:t>Repport.</w:t>
      </w:r>
    </w:p>
  </w:footnote>
  <w:footnote w:id="13">
    <w:p w14:paraId="03923218" w14:textId="77777777" w:rsidR="001D67CB" w:rsidRDefault="001D67CB" w:rsidP="001D67CB">
      <w:pPr>
        <w:pStyle w:val="Notedebasdepage"/>
        <w:jc w:val="both"/>
      </w:pPr>
      <w:r>
        <w:rPr>
          <w:rStyle w:val="Appelnotedebasdep"/>
          <w:rFonts w:ascii="Times New Roman" w:hAnsi="Times New Roman" w:cs="Times New Roman"/>
        </w:rPr>
        <w:footnoteRef/>
      </w:r>
      <w:r>
        <w:rPr>
          <w:rFonts w:ascii="Times New Roman" w:hAnsi="Times New Roman" w:cs="Times New Roman"/>
        </w:rPr>
        <w:t xml:space="preserve"> Ce rapport technique fournit une série de considérations intérimaires de santé publique pour aider les autorités de santé publique de l'UE/EEE à prendre des décisions sur l'administration des vaccins COVID-19 aux adolescents (12 à 18 ans).</w:t>
      </w:r>
    </w:p>
  </w:footnote>
  <w:footnote w:id="14">
    <w:p w14:paraId="68A597BB" w14:textId="77777777" w:rsidR="0089752C" w:rsidRPr="00942D34" w:rsidRDefault="0089752C" w:rsidP="0089752C">
      <w:pPr>
        <w:pStyle w:val="Notedebasdepage"/>
        <w:contextualSpacing/>
        <w:rPr>
          <w:rFonts w:ascii="Times New Roman" w:hAnsi="Times New Roman" w:cs="Times New Roman"/>
          <w:sz w:val="16"/>
          <w:szCs w:val="16"/>
        </w:rPr>
      </w:pPr>
      <w:r w:rsidRPr="00942D34">
        <w:rPr>
          <w:rStyle w:val="Appelnotedebasdep"/>
          <w:rFonts w:ascii="Times New Roman" w:hAnsi="Times New Roman" w:cs="Times New Roman"/>
          <w:sz w:val="16"/>
          <w:szCs w:val="16"/>
        </w:rPr>
        <w:footnoteRef/>
      </w:r>
      <w:r w:rsidRPr="00942D34">
        <w:rPr>
          <w:rFonts w:ascii="Times New Roman" w:hAnsi="Times New Roman" w:cs="Times New Roman"/>
          <w:sz w:val="16"/>
          <w:szCs w:val="16"/>
        </w:rPr>
        <w:t xml:space="preserve"> https://www.medrxiv.org/content/10.1101/2021.05.23.21257679v1.full-text</w:t>
      </w:r>
    </w:p>
  </w:footnote>
  <w:footnote w:id="15">
    <w:p w14:paraId="33BAC364" w14:textId="77777777" w:rsidR="0089752C" w:rsidRPr="00942D34" w:rsidRDefault="0089752C" w:rsidP="0089752C">
      <w:pPr>
        <w:pStyle w:val="Notedebasdepage"/>
        <w:contextualSpacing/>
        <w:jc w:val="both"/>
        <w:rPr>
          <w:rFonts w:ascii="Times New Roman" w:hAnsi="Times New Roman" w:cs="Times New Roman"/>
          <w:sz w:val="16"/>
          <w:szCs w:val="16"/>
          <w:lang w:val="en-US"/>
        </w:rPr>
      </w:pPr>
      <w:r w:rsidRPr="00942D34">
        <w:rPr>
          <w:rStyle w:val="Appelnotedebasdep"/>
          <w:rFonts w:ascii="Times New Roman" w:hAnsi="Times New Roman" w:cs="Times New Roman"/>
          <w:sz w:val="16"/>
          <w:szCs w:val="16"/>
        </w:rPr>
        <w:footnoteRef/>
      </w:r>
      <w:r w:rsidRPr="00942D34">
        <w:rPr>
          <w:rFonts w:ascii="Times New Roman" w:hAnsi="Times New Roman" w:cs="Times New Roman"/>
          <w:sz w:val="16"/>
          <w:szCs w:val="16"/>
          <w:lang w:val="en-US"/>
        </w:rPr>
        <w:t xml:space="preserve"> The NCID and the Department of Health recently concluded a study of around 1,000 household contacts of COVID-19 cases between September 2020 and the end of May of this year.</w:t>
      </w:r>
    </w:p>
  </w:footnote>
  <w:footnote w:id="16">
    <w:p w14:paraId="1EE6A0BB" w14:textId="77777777" w:rsidR="0089752C" w:rsidRPr="004C6105" w:rsidRDefault="0089752C" w:rsidP="0089752C">
      <w:pPr>
        <w:contextualSpacing/>
        <w:jc w:val="both"/>
        <w:rPr>
          <w:rFonts w:ascii="Times New Roman" w:hAnsi="Times New Roman" w:cs="Times New Roman"/>
          <w:sz w:val="16"/>
          <w:szCs w:val="16"/>
          <w:lang w:val="en-US"/>
        </w:rPr>
      </w:pPr>
      <w:r w:rsidRPr="00942D34">
        <w:rPr>
          <w:rStyle w:val="Appelnotedebasdep"/>
          <w:rFonts w:ascii="Times New Roman" w:hAnsi="Times New Roman" w:cs="Times New Roman"/>
          <w:sz w:val="16"/>
          <w:szCs w:val="16"/>
        </w:rPr>
        <w:footnoteRef/>
      </w:r>
      <w:r w:rsidRPr="00942D34">
        <w:rPr>
          <w:rFonts w:ascii="Times New Roman" w:hAnsi="Times New Roman" w:cs="Times New Roman"/>
          <w:sz w:val="16"/>
          <w:szCs w:val="16"/>
          <w:lang w:val="en-US"/>
        </w:rPr>
        <w:t xml:space="preserve"> NY TIMES. Covid News: Pfizer and BioNTech Are Developing a Vaccine That Targets Delta Variant. IN: </w:t>
      </w:r>
      <w:hyperlink r:id="rId4" w:anchor="delta-variant-covid-vaccine-immunity" w:history="1">
        <w:r w:rsidRPr="00942D34">
          <w:rPr>
            <w:rStyle w:val="Lienhypertexte"/>
            <w:rFonts w:ascii="Times New Roman" w:hAnsi="Times New Roman" w:cs="Times New Roman"/>
            <w:color w:val="000000"/>
            <w:sz w:val="16"/>
            <w:szCs w:val="16"/>
            <w:lang w:val="en-US"/>
          </w:rPr>
          <w:t>https://www.nytimes.com/live/2021/07/08/world/covid-19-vaccine-coronavirus-updates?name=styln-coronavirus&amp;region=TOP_BANNER&amp;block=storyline_menu_recirc&amp;action=click&amp;pgtype=Interactive&amp;variant=1_Show&amp;is_new=false#delta-variant-covid-vaccine-immunity</w:t>
        </w:r>
      </w:hyperlink>
      <w:r w:rsidRPr="004C6105">
        <w:rPr>
          <w:rFonts w:ascii="Times New Roman" w:hAnsi="Times New Roman" w:cs="Times New Roman"/>
          <w:sz w:val="16"/>
          <w:szCs w:val="16"/>
          <w:lang w:val="en-US"/>
        </w:rPr>
        <w:t xml:space="preserve"> </w:t>
      </w:r>
    </w:p>
  </w:footnote>
  <w:footnote w:id="17">
    <w:p w14:paraId="10B0F1C4" w14:textId="77777777" w:rsidR="0089752C" w:rsidRPr="003C7066" w:rsidRDefault="0089752C" w:rsidP="0089752C">
      <w:pPr>
        <w:pStyle w:val="Notedebasdepage"/>
        <w:contextualSpacing/>
        <w:jc w:val="both"/>
        <w:rPr>
          <w:lang w:val="en-US"/>
        </w:rPr>
      </w:pPr>
      <w:r w:rsidRPr="004C6105">
        <w:rPr>
          <w:rStyle w:val="Appelnotedebasdep"/>
          <w:rFonts w:ascii="Times New Roman" w:hAnsi="Times New Roman" w:cs="Times New Roman"/>
          <w:sz w:val="16"/>
          <w:szCs w:val="16"/>
        </w:rPr>
        <w:footnoteRef/>
      </w:r>
      <w:r w:rsidRPr="004C6105">
        <w:rPr>
          <w:rFonts w:ascii="Times New Roman" w:hAnsi="Times New Roman" w:cs="Times New Roman"/>
          <w:sz w:val="16"/>
          <w:szCs w:val="16"/>
          <w:lang w:val="en-US"/>
        </w:rPr>
        <w:t xml:space="preserve"> </w:t>
      </w:r>
      <w:r w:rsidRPr="004C6105">
        <w:rPr>
          <w:rFonts w:ascii="Times New Roman" w:hAnsi="Times New Roman" w:cs="Times New Roman"/>
          <w:sz w:val="16"/>
          <w:szCs w:val="16"/>
          <w:lang w:val="en-US"/>
        </w:rPr>
        <w:t xml:space="preserve">Institut Pasteur. In : </w:t>
      </w:r>
      <w:hyperlink r:id="rId5" w:history="1">
        <w:r w:rsidRPr="004C6105">
          <w:rPr>
            <w:rStyle w:val="Lienhypertexte"/>
            <w:rFonts w:ascii="Times New Roman" w:hAnsi="Times New Roman" w:cs="Times New Roman"/>
            <w:sz w:val="16"/>
            <w:szCs w:val="16"/>
            <w:lang w:val="en-US"/>
          </w:rPr>
          <w:t>https://www.pasteur.fr/fr/espace-presse/documents-presse/covid-19-analyse-sensibilite-du-variant-delta-aux-anticorps-monoclonaux-au-serum-personnes-ayant-ete</w:t>
        </w:r>
      </w:hyperlink>
      <w:r w:rsidRPr="004C6105">
        <w:rPr>
          <w:rFonts w:ascii="Times New Roman" w:hAnsi="Times New Roman" w:cs="Times New Roman"/>
          <w:sz w:val="16"/>
          <w:szCs w:val="16"/>
          <w:lang w:val="en-US"/>
        </w:rPr>
        <w:t xml:space="preserve">. </w:t>
      </w:r>
      <w:r w:rsidRPr="003C7066">
        <w:rPr>
          <w:rFonts w:ascii="Times New Roman" w:hAnsi="Times New Roman" w:cs="Times New Roman"/>
          <w:sz w:val="16"/>
          <w:szCs w:val="16"/>
          <w:lang w:val="en-US"/>
        </w:rPr>
        <w:t>08/07/21</w:t>
      </w:r>
    </w:p>
  </w:footnote>
  <w:footnote w:id="18">
    <w:p w14:paraId="6F3798C8" w14:textId="77777777" w:rsidR="0089752C" w:rsidRPr="003C7066" w:rsidRDefault="0089752C" w:rsidP="0089752C">
      <w:pPr>
        <w:pStyle w:val="Notedebasdepage"/>
        <w:contextualSpacing/>
        <w:rPr>
          <w:rFonts w:ascii="Times New Roman" w:hAnsi="Times New Roman" w:cs="Times New Roman"/>
          <w:color w:val="2E2E2E"/>
          <w:sz w:val="16"/>
          <w:szCs w:val="16"/>
          <w:lang w:val="en-US"/>
        </w:rPr>
      </w:pPr>
      <w:r w:rsidRPr="00942D34">
        <w:rPr>
          <w:rStyle w:val="Appelnotedebasdep"/>
          <w:rFonts w:ascii="Times New Roman" w:hAnsi="Times New Roman" w:cs="Times New Roman"/>
          <w:sz w:val="16"/>
          <w:szCs w:val="16"/>
        </w:rPr>
        <w:footnoteRef/>
      </w:r>
      <w:r w:rsidRPr="003C7066">
        <w:rPr>
          <w:rFonts w:ascii="Times New Roman" w:hAnsi="Times New Roman" w:cs="Times New Roman"/>
          <w:sz w:val="16"/>
          <w:szCs w:val="16"/>
          <w:lang w:val="en-US"/>
        </w:rPr>
        <w:t xml:space="preserve"> </w:t>
      </w:r>
      <w:hyperlink r:id="rId6" w:history="1">
        <w:r w:rsidRPr="003C7066">
          <w:rPr>
            <w:rStyle w:val="Lienhypertexte"/>
            <w:rFonts w:ascii="Times New Roman" w:hAnsi="Times New Roman" w:cs="Times New Roman"/>
            <w:sz w:val="16"/>
            <w:szCs w:val="16"/>
            <w:lang w:val="en-US"/>
          </w:rPr>
          <w:t>https://www.yahoo.com/news/6-fully-vaccinated-people-caught-154610774.html</w:t>
        </w:r>
      </w:hyperlink>
    </w:p>
    <w:p w14:paraId="42ED33C8" w14:textId="77777777" w:rsidR="0089752C" w:rsidRPr="003C7066" w:rsidRDefault="00E855F6" w:rsidP="0089752C">
      <w:pPr>
        <w:contextualSpacing/>
        <w:rPr>
          <w:rFonts w:ascii="Times New Roman" w:hAnsi="Times New Roman" w:cs="Times New Roman"/>
          <w:sz w:val="16"/>
          <w:szCs w:val="16"/>
          <w:lang w:val="en-US" w:eastAsia="fr-FR"/>
        </w:rPr>
      </w:pPr>
      <w:hyperlink r:id="rId7" w:history="1">
        <w:r w:rsidR="0089752C" w:rsidRPr="003C7066">
          <w:rPr>
            <w:rStyle w:val="Lienhypertexte"/>
            <w:rFonts w:ascii="Times New Roman" w:hAnsi="Times New Roman" w:cs="Times New Roman"/>
            <w:sz w:val="16"/>
            <w:szCs w:val="16"/>
            <w:lang w:val="en-US" w:eastAsia="fr-FR"/>
          </w:rPr>
          <w:t>https://www.lindependant.fr/2021/06/11/covid-19-bien-que-vaccinees-deux-personnes-testees-positives-a-bord-dun-bateau-de-croisiere-9600079.php</w:t>
        </w:r>
      </w:hyperlink>
    </w:p>
    <w:p w14:paraId="20E854B4" w14:textId="77777777" w:rsidR="0089752C" w:rsidRPr="003C7066" w:rsidRDefault="00E855F6" w:rsidP="0089752C">
      <w:pPr>
        <w:contextualSpacing/>
        <w:rPr>
          <w:rFonts w:ascii="Times New Roman" w:hAnsi="Times New Roman" w:cs="Times New Roman"/>
          <w:sz w:val="16"/>
          <w:szCs w:val="16"/>
          <w:lang w:val="en-US" w:eastAsia="fr-FR"/>
        </w:rPr>
      </w:pPr>
      <w:hyperlink r:id="rId8" w:history="1">
        <w:r w:rsidR="0089752C" w:rsidRPr="003C7066">
          <w:rPr>
            <w:rStyle w:val="Lienhypertexte"/>
            <w:rFonts w:ascii="Times New Roman" w:hAnsi="Times New Roman" w:cs="Times New Roman"/>
            <w:sz w:val="16"/>
            <w:szCs w:val="16"/>
            <w:lang w:val="en-US" w:eastAsia="fr-FR"/>
          </w:rPr>
          <w:t>https://www.ladepeche.fr/2021/06/11/etats-unis-deux-passagers-dune-croisiere-positifs-au-covid-19-malgre-la-vaccination-9600470.php</w:t>
        </w:r>
      </w:hyperlink>
    </w:p>
    <w:p w14:paraId="0C063717" w14:textId="77777777" w:rsidR="0089752C" w:rsidRPr="003C7066" w:rsidRDefault="00E855F6" w:rsidP="0089752C">
      <w:pPr>
        <w:contextualSpacing/>
        <w:rPr>
          <w:rFonts w:ascii="Times New Roman" w:hAnsi="Times New Roman" w:cs="Times New Roman"/>
          <w:sz w:val="16"/>
          <w:szCs w:val="16"/>
          <w:lang w:val="en-US"/>
        </w:rPr>
      </w:pPr>
      <w:hyperlink r:id="rId9" w:history="1">
        <w:r w:rsidR="0089752C" w:rsidRPr="003C7066">
          <w:rPr>
            <w:rStyle w:val="Lienhypertexte"/>
            <w:rFonts w:ascii="Times New Roman" w:hAnsi="Times New Roman" w:cs="Times New Roman"/>
            <w:sz w:val="16"/>
            <w:szCs w:val="16"/>
            <w:lang w:val="en-US"/>
          </w:rPr>
          <w:t>https://www.sudouest.fr/landes/pontonx-sur-l-adour/covid-19-a-l-ehpad-de-pontonx-sur-l-adour-un-deuxieme-deces-3935277.php</w:t>
        </w:r>
      </w:hyperlink>
    </w:p>
  </w:footnote>
  <w:footnote w:id="19">
    <w:p w14:paraId="657C1B96" w14:textId="77777777" w:rsidR="0089752C" w:rsidRPr="009C6D18" w:rsidRDefault="0089752C" w:rsidP="0089752C">
      <w:pPr>
        <w:pStyle w:val="Notedebasdepage"/>
        <w:contextualSpacing/>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r w:rsidRPr="009C6D18">
        <w:rPr>
          <w:rFonts w:ascii="Times New Roman" w:hAnsi="Times New Roman" w:cs="Times New Roman"/>
          <w:sz w:val="16"/>
          <w:szCs w:val="16"/>
        </w:rPr>
        <w:t xml:space="preserve"> </w:t>
      </w:r>
      <w:hyperlink r:id="rId10" w:history="1">
        <w:r w:rsidRPr="009C6D18">
          <w:rPr>
            <w:rStyle w:val="Lienhypertexte"/>
            <w:rFonts w:ascii="Times New Roman" w:hAnsi="Times New Roman" w:cs="Times New Roman"/>
            <w:sz w:val="16"/>
            <w:szCs w:val="16"/>
          </w:rPr>
          <w:t>https://www.ema.europa.eu/en/documents/product-information/comirnaty-epar-product-information_fr.pdf</w:t>
        </w:r>
      </w:hyperlink>
      <w:r w:rsidRPr="009C6D18">
        <w:rPr>
          <w:rFonts w:ascii="Times New Roman" w:hAnsi="Times New Roman" w:cs="Times New Roman"/>
          <w:sz w:val="16"/>
          <w:szCs w:val="16"/>
        </w:rPr>
        <w:t xml:space="preserve"> p. 18 et 19. </w:t>
      </w:r>
    </w:p>
  </w:footnote>
  <w:footnote w:id="20">
    <w:p w14:paraId="653B261A" w14:textId="77777777" w:rsidR="0089752C" w:rsidRPr="009C6D18" w:rsidRDefault="0089752C" w:rsidP="0089752C">
      <w:pPr>
        <w:pStyle w:val="Notedebasdepage"/>
        <w:contextualSpacing/>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r w:rsidRPr="009C6D18">
        <w:rPr>
          <w:rFonts w:ascii="Times New Roman" w:hAnsi="Times New Roman" w:cs="Times New Roman"/>
          <w:sz w:val="16"/>
          <w:szCs w:val="16"/>
        </w:rPr>
        <w:t xml:space="preserve"> </w:t>
      </w:r>
      <w:hyperlink r:id="rId11" w:history="1">
        <w:r w:rsidRPr="009C6D18">
          <w:rPr>
            <w:rStyle w:val="Lienhypertexte"/>
            <w:rFonts w:ascii="Times New Roman" w:hAnsi="Times New Roman" w:cs="Times New Roman"/>
            <w:sz w:val="16"/>
            <w:szCs w:val="16"/>
          </w:rPr>
          <w:t>https://www.ema.europa.eu/en/documents/product-information/vaxzevria-previously-covid-19-vaccine-astrazeneca-epar-product-information_fr.pdf</w:t>
        </w:r>
      </w:hyperlink>
      <w:r w:rsidRPr="009C6D18">
        <w:rPr>
          <w:rFonts w:ascii="Times New Roman" w:hAnsi="Times New Roman" w:cs="Times New Roman"/>
          <w:sz w:val="16"/>
          <w:szCs w:val="16"/>
        </w:rPr>
        <w:t xml:space="preserve"> p. 14 et 15.</w:t>
      </w:r>
    </w:p>
  </w:footnote>
  <w:footnote w:id="21">
    <w:p w14:paraId="2931A0C4" w14:textId="77777777" w:rsidR="0089752C" w:rsidRPr="009C6D18" w:rsidRDefault="0089752C" w:rsidP="0089752C">
      <w:pPr>
        <w:pStyle w:val="Notedebasdepage"/>
        <w:contextualSpacing/>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r w:rsidRPr="009C6D18">
        <w:rPr>
          <w:rFonts w:ascii="Times New Roman" w:hAnsi="Times New Roman" w:cs="Times New Roman"/>
          <w:sz w:val="16"/>
          <w:szCs w:val="16"/>
        </w:rPr>
        <w:t xml:space="preserve"> </w:t>
      </w:r>
      <w:hyperlink r:id="rId12" w:history="1">
        <w:r w:rsidRPr="009C6D18">
          <w:rPr>
            <w:rStyle w:val="Lienhypertexte"/>
            <w:rFonts w:ascii="Times New Roman" w:hAnsi="Times New Roman" w:cs="Times New Roman"/>
            <w:sz w:val="16"/>
            <w:szCs w:val="16"/>
          </w:rPr>
          <w:t>https://www.ema.europa.eu/en/documents/product-information/covid-19-vaccine-janssen-epar-product-information_fr.pdf</w:t>
        </w:r>
      </w:hyperlink>
      <w:r w:rsidRPr="009C6D18">
        <w:rPr>
          <w:rFonts w:ascii="Times New Roman" w:hAnsi="Times New Roman" w:cs="Times New Roman"/>
          <w:sz w:val="16"/>
          <w:szCs w:val="16"/>
        </w:rPr>
        <w:t xml:space="preserve"> p. 18</w:t>
      </w:r>
    </w:p>
  </w:footnote>
  <w:footnote w:id="22">
    <w:p w14:paraId="6FF15990" w14:textId="77777777" w:rsidR="0089752C" w:rsidRPr="009C6D18" w:rsidRDefault="0089752C" w:rsidP="0089752C">
      <w:pPr>
        <w:pStyle w:val="Notedebasdepage"/>
        <w:contextualSpacing/>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r w:rsidRPr="009C6D18">
        <w:rPr>
          <w:rFonts w:ascii="Times New Roman" w:hAnsi="Times New Roman" w:cs="Times New Roman"/>
          <w:sz w:val="16"/>
          <w:szCs w:val="16"/>
        </w:rPr>
        <w:t xml:space="preserve"> </w:t>
      </w:r>
      <w:hyperlink r:id="rId13" w:history="1">
        <w:r w:rsidRPr="009C6D18">
          <w:rPr>
            <w:rStyle w:val="Lienhypertexte"/>
            <w:rFonts w:ascii="Times New Roman" w:hAnsi="Times New Roman" w:cs="Times New Roman"/>
            <w:sz w:val="16"/>
            <w:szCs w:val="16"/>
          </w:rPr>
          <w:t>https://ec.europa.eu/health/documents/community-register/2021/20210106150575/anx_150575_fr.pdf</w:t>
        </w:r>
      </w:hyperlink>
      <w:r w:rsidRPr="009C6D18">
        <w:rPr>
          <w:rFonts w:ascii="Times New Roman" w:hAnsi="Times New Roman" w:cs="Times New Roman"/>
          <w:sz w:val="16"/>
          <w:szCs w:val="16"/>
        </w:rPr>
        <w:t xml:space="preserve"> p.15</w:t>
      </w:r>
    </w:p>
  </w:footnote>
  <w:footnote w:id="23">
    <w:p w14:paraId="1905EBC4" w14:textId="77777777" w:rsidR="0089752C" w:rsidRPr="009C6D18" w:rsidRDefault="0089752C" w:rsidP="0089752C">
      <w:pPr>
        <w:pStyle w:val="Notedebasdepage"/>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hyperlink r:id="rId14" w:history="1">
        <w:r w:rsidRPr="009C6D18">
          <w:rPr>
            <w:rStyle w:val="Lienhypertexte"/>
            <w:rFonts w:ascii="Times New Roman" w:hAnsi="Times New Roman" w:cs="Times New Roman"/>
            <w:sz w:val="16"/>
            <w:szCs w:val="16"/>
          </w:rPr>
          <w:t>https://www.medrxiv.org/content/10.1101/2021.02.01.21250923v1.full-text</w:t>
        </w:r>
      </w:hyperlink>
    </w:p>
  </w:footnote>
  <w:footnote w:id="24">
    <w:p w14:paraId="13327AD3" w14:textId="77777777" w:rsidR="0089752C" w:rsidRPr="009C6D18" w:rsidRDefault="0089752C" w:rsidP="0089752C">
      <w:pPr>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r w:rsidRPr="009C6D18">
        <w:rPr>
          <w:rFonts w:ascii="Times New Roman" w:hAnsi="Times New Roman" w:cs="Times New Roman"/>
          <w:sz w:val="16"/>
          <w:szCs w:val="16"/>
        </w:rPr>
        <w:t xml:space="preserve"> </w:t>
      </w:r>
      <w:hyperlink r:id="rId15" w:history="1">
        <w:r w:rsidRPr="009C6D18">
          <w:rPr>
            <w:rStyle w:val="Lienhypertexte"/>
            <w:rFonts w:ascii="Times New Roman" w:hAnsi="Times New Roman" w:cs="Times New Roman"/>
            <w:sz w:val="16"/>
            <w:szCs w:val="16"/>
          </w:rPr>
          <w:t>https://data.cdc.gov/NCHS/Weekly-Provisional-Counts-of-Deaths-by-State-and-S/muzy-jte6</w:t>
        </w:r>
      </w:hyperlink>
    </w:p>
    <w:p w14:paraId="129EA21C" w14:textId="77777777" w:rsidR="0089752C" w:rsidRDefault="0089752C" w:rsidP="0089752C"/>
  </w:footnote>
  <w:footnote w:id="25">
    <w:p w14:paraId="788557C5" w14:textId="024433AB" w:rsidR="00132963" w:rsidRPr="00A46F17" w:rsidRDefault="00132963">
      <w:pPr>
        <w:pStyle w:val="Notedebasdepage"/>
        <w:rPr>
          <w:rFonts w:ascii="Times New Roman" w:hAnsi="Times New Roman" w:cs="Times New Roman"/>
          <w:sz w:val="16"/>
          <w:szCs w:val="16"/>
        </w:rPr>
      </w:pPr>
      <w:r w:rsidRPr="00A46F17">
        <w:rPr>
          <w:rStyle w:val="Appelnotedebasdep"/>
          <w:rFonts w:ascii="Times New Roman" w:hAnsi="Times New Roman" w:cs="Times New Roman"/>
          <w:sz w:val="16"/>
          <w:szCs w:val="16"/>
        </w:rPr>
        <w:footnoteRef/>
      </w:r>
      <w:r w:rsidRPr="00A46F17">
        <w:rPr>
          <w:rFonts w:ascii="Times New Roman" w:hAnsi="Times New Roman" w:cs="Times New Roman"/>
          <w:sz w:val="16"/>
          <w:szCs w:val="16"/>
        </w:rPr>
        <w:t xml:space="preserve"> </w:t>
      </w:r>
      <w:hyperlink r:id="rId16" w:history="1">
        <w:r w:rsidRPr="00A46F17">
          <w:rPr>
            <w:rStyle w:val="Lienhypertexte"/>
            <w:rFonts w:ascii="Times New Roman" w:hAnsi="Times New Roman" w:cs="Times New Roman"/>
            <w:color w:val="auto"/>
            <w:sz w:val="16"/>
            <w:szCs w:val="16"/>
          </w:rPr>
          <w:t>https://www.cnews.fr/france/2021-07-05/festival-de-cannes-4000-tests-covid-realises-chaque-jour-1102217</w:t>
        </w:r>
      </w:hyperlink>
    </w:p>
    <w:p w14:paraId="5CF17735" w14:textId="58654416" w:rsidR="00132963" w:rsidRPr="00A46F17" w:rsidRDefault="00132963">
      <w:pPr>
        <w:pStyle w:val="Notedebasdepage"/>
        <w:rPr>
          <w:rFonts w:ascii="Times New Roman" w:hAnsi="Times New Roman" w:cs="Times New Roman"/>
          <w:sz w:val="16"/>
          <w:szCs w:val="16"/>
        </w:rPr>
      </w:pPr>
      <w:r w:rsidRPr="00A46F17">
        <w:rPr>
          <w:rFonts w:ascii="Times New Roman" w:hAnsi="Times New Roman" w:cs="Times New Roman"/>
          <w:sz w:val="16"/>
          <w:szCs w:val="16"/>
        </w:rPr>
        <w:t>https://www.lavoixdunord.fr/1041123/article/2021-07-06/festival-de-cannes-tapis-rouge-tests-salivaires-et-paillettes</w:t>
      </w:r>
    </w:p>
  </w:footnote>
  <w:footnote w:id="26">
    <w:p w14:paraId="7D6522E2" w14:textId="62767B54" w:rsidR="00A46F17" w:rsidRPr="00D92DE0" w:rsidRDefault="00A46F17">
      <w:pPr>
        <w:pStyle w:val="Notedebasdepage"/>
      </w:pPr>
      <w:r w:rsidRPr="00A46F17">
        <w:rPr>
          <w:rStyle w:val="Appelnotedebasdep"/>
          <w:rFonts w:ascii="Times New Roman" w:hAnsi="Times New Roman" w:cs="Times New Roman"/>
          <w:sz w:val="16"/>
          <w:szCs w:val="16"/>
        </w:rPr>
        <w:footnoteRef/>
      </w:r>
      <w:r w:rsidRPr="00D92DE0">
        <w:rPr>
          <w:rFonts w:ascii="Times New Roman" w:hAnsi="Times New Roman" w:cs="Times New Roman"/>
          <w:sz w:val="16"/>
          <w:szCs w:val="16"/>
        </w:rPr>
        <w:t xml:space="preserve"> https://www.wort.lu/fr/luxembourg/covid-19-des-autotests-salivaires-aussi-fiables-que-des-pcr-60db0336de135b9236bc4d70</w:t>
      </w:r>
    </w:p>
  </w:footnote>
  <w:footnote w:id="27">
    <w:p w14:paraId="5B034144" w14:textId="77777777" w:rsidR="00B2240B" w:rsidRPr="00DA25F9" w:rsidRDefault="00B2240B" w:rsidP="00B2240B">
      <w:pPr>
        <w:spacing w:after="0"/>
        <w:contextualSpacing/>
        <w:jc w:val="both"/>
        <w:rPr>
          <w:rFonts w:ascii="Times New Roman" w:hAnsi="Times New Roman" w:cs="Times New Roman"/>
          <w:sz w:val="16"/>
          <w:szCs w:val="16"/>
          <w:lang w:val="en-US"/>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lang w:val="en-US"/>
        </w:rPr>
        <w:t xml:space="preserve">NY TIMES. Covid News: Pfizer and BioNTech Are Developing a Vaccine That Targets Delta Variant. IN: </w:t>
      </w:r>
      <w:hyperlink r:id="rId17" w:anchor="delta-variant-covid-vaccine-immunity" w:history="1">
        <w:r w:rsidRPr="00DA25F9">
          <w:rPr>
            <w:rStyle w:val="Lienhypertexte"/>
            <w:rFonts w:ascii="Times New Roman" w:hAnsi="Times New Roman" w:cs="Times New Roman"/>
            <w:color w:val="000000"/>
            <w:sz w:val="16"/>
            <w:szCs w:val="16"/>
            <w:lang w:val="en-US"/>
          </w:rPr>
          <w:t>https://www.nytimes.com/live/2021/07/08/world/covid-19-vaccine-coronavirus-updates?name=styln-coronavirus&amp;region=TOP_BANNER&amp;block=storyline_menu_recirc&amp;action=click&amp;pgtype=Interactive&amp;variant=1_Show&amp;is_new=false#delta-variant-covid-vaccine-immunity</w:t>
        </w:r>
      </w:hyperlink>
      <w:r w:rsidRPr="00DA25F9">
        <w:rPr>
          <w:rFonts w:ascii="Times New Roman" w:hAnsi="Times New Roman" w:cs="Times New Roman"/>
          <w:sz w:val="16"/>
          <w:szCs w:val="16"/>
          <w:lang w:val="en-US"/>
        </w:rPr>
        <w:t xml:space="preserve"> </w:t>
      </w:r>
    </w:p>
  </w:footnote>
  <w:footnote w:id="28">
    <w:p w14:paraId="26EBAF43" w14:textId="77777777" w:rsidR="00B2240B" w:rsidRPr="00B2240B" w:rsidRDefault="00B2240B" w:rsidP="00B2240B">
      <w:pPr>
        <w:pStyle w:val="Notedebasdepage"/>
        <w:contextualSpacing/>
        <w:jc w:val="both"/>
        <w:rPr>
          <w:rFonts w:ascii="Times New Roman" w:hAnsi="Times New Roman" w:cs="Times New Roman"/>
          <w:sz w:val="16"/>
          <w:szCs w:val="16"/>
          <w:lang w:val="en-US"/>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lang w:val="en-US"/>
        </w:rPr>
        <w:t xml:space="preserve"> </w:t>
      </w:r>
      <w:r w:rsidRPr="00DA25F9">
        <w:rPr>
          <w:rFonts w:ascii="Times New Roman" w:hAnsi="Times New Roman" w:cs="Times New Roman"/>
          <w:sz w:val="16"/>
          <w:szCs w:val="16"/>
          <w:lang w:val="en-US"/>
        </w:rPr>
        <w:t xml:space="preserve">Institut Pasteur. In : </w:t>
      </w:r>
      <w:hyperlink r:id="rId18" w:history="1">
        <w:r w:rsidRPr="00DA25F9">
          <w:rPr>
            <w:rStyle w:val="Lienhypertexte"/>
            <w:rFonts w:ascii="Times New Roman" w:hAnsi="Times New Roman" w:cs="Times New Roman"/>
            <w:sz w:val="16"/>
            <w:szCs w:val="16"/>
            <w:lang w:val="en-US"/>
          </w:rPr>
          <w:t>https://www.pasteur.fr/fr/espace-presse/documents-presse/covid-19-analyse-sensibilite-du-variant-delta-aux-anticorps-monoclonaux-au-serum-personnes-ayant-ete</w:t>
        </w:r>
      </w:hyperlink>
      <w:r w:rsidRPr="00DA25F9">
        <w:rPr>
          <w:rFonts w:ascii="Times New Roman" w:hAnsi="Times New Roman" w:cs="Times New Roman"/>
          <w:sz w:val="16"/>
          <w:szCs w:val="16"/>
          <w:lang w:val="en-US"/>
        </w:rPr>
        <w:t xml:space="preserve">. </w:t>
      </w:r>
      <w:r w:rsidRPr="00B2240B">
        <w:rPr>
          <w:rFonts w:ascii="Times New Roman" w:hAnsi="Times New Roman" w:cs="Times New Roman"/>
          <w:sz w:val="16"/>
          <w:szCs w:val="16"/>
          <w:lang w:val="en-US"/>
        </w:rPr>
        <w:t>08/07/21</w:t>
      </w:r>
    </w:p>
  </w:footnote>
  <w:footnote w:id="29">
    <w:p w14:paraId="3AAF63D9" w14:textId="77777777" w:rsidR="00B2240B" w:rsidRPr="00DA25F9" w:rsidRDefault="00B2240B" w:rsidP="00B2240B">
      <w:pPr>
        <w:pStyle w:val="Notedebasdepage"/>
        <w:contextualSpacing/>
        <w:jc w:val="both"/>
        <w:rPr>
          <w:rFonts w:ascii="Times New Roman" w:hAnsi="Times New Roman" w:cs="Times New Roman"/>
          <w:sz w:val="16"/>
          <w:szCs w:val="16"/>
          <w:lang w:val="en-US"/>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lang w:val="en-US"/>
        </w:rPr>
        <w:t xml:space="preserve"> The NCID and the Department of Health recently concluded a study of around 1,000 household contacts of COVID-19 cases between September 2020 and the end of May of this year.</w:t>
      </w:r>
    </w:p>
  </w:footnote>
  <w:footnote w:id="30">
    <w:p w14:paraId="759652BF" w14:textId="77777777" w:rsidR="00B2240B" w:rsidRPr="00DA25F9" w:rsidRDefault="00B2240B" w:rsidP="00B2240B">
      <w:pPr>
        <w:pStyle w:val="Notedebasdepage"/>
        <w:contextualSpacing/>
        <w:rPr>
          <w:rFonts w:ascii="Times New Roman" w:hAnsi="Times New Roman" w:cs="Times New Roman"/>
          <w:sz w:val="16"/>
          <w:szCs w:val="16"/>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rPr>
        <w:t xml:space="preserve"> </w:t>
      </w:r>
      <w:hyperlink r:id="rId19" w:history="1">
        <w:r w:rsidRPr="00DA25F9">
          <w:rPr>
            <w:rStyle w:val="Lienhypertexte"/>
            <w:rFonts w:ascii="Times New Roman" w:hAnsi="Times New Roman" w:cs="Times New Roman"/>
            <w:sz w:val="16"/>
            <w:szCs w:val="16"/>
          </w:rPr>
          <w:t>https://www.ema.europa.eu/en/documents/product-information/comirnaty-epar-product-information_fr.pdf</w:t>
        </w:r>
      </w:hyperlink>
      <w:r w:rsidRPr="00DA25F9">
        <w:rPr>
          <w:rFonts w:ascii="Times New Roman" w:hAnsi="Times New Roman" w:cs="Times New Roman"/>
          <w:sz w:val="16"/>
          <w:szCs w:val="16"/>
        </w:rPr>
        <w:t xml:space="preserve"> p. 18 et 19. </w:t>
      </w:r>
    </w:p>
  </w:footnote>
  <w:footnote w:id="31">
    <w:p w14:paraId="22F15E34" w14:textId="77777777" w:rsidR="00B2240B" w:rsidRPr="00DA25F9" w:rsidRDefault="00B2240B" w:rsidP="00B2240B">
      <w:pPr>
        <w:pStyle w:val="Notedebasdepage"/>
        <w:contextualSpacing/>
        <w:rPr>
          <w:rFonts w:ascii="Times New Roman" w:hAnsi="Times New Roman" w:cs="Times New Roman"/>
          <w:sz w:val="16"/>
          <w:szCs w:val="16"/>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rPr>
        <w:t xml:space="preserve"> </w:t>
      </w:r>
      <w:hyperlink r:id="rId20" w:history="1">
        <w:r w:rsidRPr="00DA25F9">
          <w:rPr>
            <w:rStyle w:val="Lienhypertexte"/>
            <w:rFonts w:ascii="Times New Roman" w:hAnsi="Times New Roman" w:cs="Times New Roman"/>
            <w:sz w:val="16"/>
            <w:szCs w:val="16"/>
          </w:rPr>
          <w:t>https://www.ema.europa.eu/en/documents/product-information/vaxzevria-previously-covid-19-vaccine-astrazeneca-epar-product-information_fr.pdf</w:t>
        </w:r>
      </w:hyperlink>
      <w:r w:rsidRPr="00DA25F9">
        <w:rPr>
          <w:rFonts w:ascii="Times New Roman" w:hAnsi="Times New Roman" w:cs="Times New Roman"/>
          <w:sz w:val="16"/>
          <w:szCs w:val="16"/>
        </w:rPr>
        <w:t xml:space="preserve"> p. 14 et 15.</w:t>
      </w:r>
    </w:p>
  </w:footnote>
  <w:footnote w:id="32">
    <w:p w14:paraId="20B7AB43" w14:textId="77777777" w:rsidR="00B2240B" w:rsidRPr="00DA25F9" w:rsidRDefault="00B2240B" w:rsidP="00B2240B">
      <w:pPr>
        <w:pStyle w:val="Notedebasdepage"/>
        <w:contextualSpacing/>
        <w:rPr>
          <w:rFonts w:ascii="Times New Roman" w:hAnsi="Times New Roman" w:cs="Times New Roman"/>
          <w:sz w:val="16"/>
          <w:szCs w:val="16"/>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rPr>
        <w:t xml:space="preserve"> </w:t>
      </w:r>
      <w:hyperlink r:id="rId21" w:history="1">
        <w:r w:rsidRPr="00DA25F9">
          <w:rPr>
            <w:rStyle w:val="Lienhypertexte"/>
            <w:rFonts w:ascii="Times New Roman" w:hAnsi="Times New Roman" w:cs="Times New Roman"/>
            <w:sz w:val="16"/>
            <w:szCs w:val="16"/>
          </w:rPr>
          <w:t>https://www.ema.europa.eu/en/documents/product-information/covid-19-vaccine-janssen-epar-product-information_fr.pdf</w:t>
        </w:r>
      </w:hyperlink>
      <w:r w:rsidRPr="00DA25F9">
        <w:rPr>
          <w:rFonts w:ascii="Times New Roman" w:hAnsi="Times New Roman" w:cs="Times New Roman"/>
          <w:sz w:val="16"/>
          <w:szCs w:val="16"/>
        </w:rPr>
        <w:t xml:space="preserve"> p. 18</w:t>
      </w:r>
    </w:p>
  </w:footnote>
  <w:footnote w:id="33">
    <w:p w14:paraId="4131EFEC" w14:textId="77777777" w:rsidR="00B2240B" w:rsidRPr="00DA25F9" w:rsidRDefault="00B2240B" w:rsidP="00B2240B">
      <w:pPr>
        <w:pStyle w:val="Notedebasdepage"/>
        <w:contextualSpacing/>
        <w:rPr>
          <w:rFonts w:ascii="Times New Roman" w:hAnsi="Times New Roman" w:cs="Times New Roman"/>
          <w:sz w:val="16"/>
          <w:szCs w:val="16"/>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rPr>
        <w:t xml:space="preserve"> </w:t>
      </w:r>
      <w:hyperlink r:id="rId22" w:history="1">
        <w:r w:rsidRPr="00DA25F9">
          <w:rPr>
            <w:rStyle w:val="Lienhypertexte"/>
            <w:rFonts w:ascii="Times New Roman" w:hAnsi="Times New Roman" w:cs="Times New Roman"/>
            <w:sz w:val="16"/>
            <w:szCs w:val="16"/>
          </w:rPr>
          <w:t>https://ec.europa.eu/health/documents/community-register/2021/20210106150575/anx_150575_fr.pdf</w:t>
        </w:r>
      </w:hyperlink>
      <w:r w:rsidRPr="00DA25F9">
        <w:rPr>
          <w:rFonts w:ascii="Times New Roman" w:hAnsi="Times New Roman" w:cs="Times New Roman"/>
          <w:sz w:val="16"/>
          <w:szCs w:val="16"/>
        </w:rPr>
        <w:t xml:space="preserve"> p.15</w:t>
      </w:r>
    </w:p>
  </w:footnote>
  <w:footnote w:id="34">
    <w:p w14:paraId="33CE0E9F" w14:textId="77777777" w:rsidR="00B2240B" w:rsidRPr="00DA25F9" w:rsidRDefault="00B2240B" w:rsidP="00B2240B">
      <w:pPr>
        <w:pStyle w:val="Notedebasdepage"/>
        <w:rPr>
          <w:rFonts w:ascii="Times New Roman" w:hAnsi="Times New Roman" w:cs="Times New Roman"/>
          <w:sz w:val="16"/>
          <w:szCs w:val="16"/>
        </w:rPr>
      </w:pPr>
      <w:r w:rsidRPr="00DA25F9">
        <w:rPr>
          <w:rStyle w:val="Appelnotedebasdep"/>
          <w:rFonts w:ascii="Times New Roman" w:hAnsi="Times New Roman" w:cs="Times New Roman"/>
          <w:sz w:val="16"/>
          <w:szCs w:val="16"/>
        </w:rPr>
        <w:footnoteRef/>
      </w:r>
      <w:hyperlink r:id="rId23" w:history="1">
        <w:r w:rsidRPr="00DA25F9">
          <w:rPr>
            <w:rStyle w:val="Lienhypertexte"/>
            <w:rFonts w:ascii="Times New Roman" w:hAnsi="Times New Roman" w:cs="Times New Roman"/>
            <w:sz w:val="16"/>
            <w:szCs w:val="16"/>
          </w:rPr>
          <w:t>https://www.medrxiv.org/content/10.1101/2021.02.01.21250923v1.full-text</w:t>
        </w:r>
      </w:hyperlink>
    </w:p>
  </w:footnote>
  <w:footnote w:id="35">
    <w:p w14:paraId="0313B418" w14:textId="77777777" w:rsidR="00B2240B" w:rsidRPr="00DA25F9" w:rsidRDefault="00B2240B" w:rsidP="00B2240B">
      <w:pPr>
        <w:spacing w:after="0"/>
        <w:rPr>
          <w:rFonts w:ascii="Times New Roman" w:hAnsi="Times New Roman" w:cs="Times New Roman"/>
          <w:sz w:val="16"/>
          <w:szCs w:val="16"/>
          <w:lang w:eastAsia="fr-FR"/>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rPr>
        <w:t xml:space="preserve"> </w:t>
      </w:r>
      <w:hyperlink r:id="rId24" w:anchor="page13" w:history="1">
        <w:r w:rsidRPr="00DA25F9">
          <w:rPr>
            <w:rStyle w:val="Lienhypertexte"/>
            <w:rFonts w:ascii="Times New Roman" w:hAnsi="Times New Roman" w:cs="Times New Roman"/>
            <w:sz w:val="16"/>
            <w:szCs w:val="16"/>
            <w:lang w:eastAsia="fr-FR"/>
          </w:rPr>
          <w:t>https://www.wellnessdoc.com/wp-content/uploads/2021/07/1200-Studies-Update-Newsletter-July-2021.pdf#page13</w:t>
        </w:r>
      </w:hyperlink>
      <w:r w:rsidRPr="00DA25F9">
        <w:rPr>
          <w:rFonts w:ascii="Times New Roman" w:hAnsi="Times New Roman" w:cs="Times New Roman"/>
          <w:sz w:val="16"/>
          <w:szCs w:val="16"/>
          <w:lang w:eastAsia="fr-FR"/>
        </w:rPr>
        <w:t xml:space="preserve"> page 13 et 14 </w:t>
      </w:r>
    </w:p>
    <w:p w14:paraId="25F0B764" w14:textId="77777777" w:rsidR="00B2240B" w:rsidRDefault="00B2240B" w:rsidP="00B2240B">
      <w:pPr>
        <w:pStyle w:val="Notedebasdepage"/>
      </w:pPr>
    </w:p>
  </w:footnote>
  <w:footnote w:id="36">
    <w:p w14:paraId="74EDFDDD" w14:textId="60BF6FA7" w:rsidR="008230C5" w:rsidRPr="008230C5" w:rsidRDefault="008230C5">
      <w:pPr>
        <w:pStyle w:val="Notedebasdepage"/>
        <w:rPr>
          <w:rFonts w:ascii="Times New Roman" w:hAnsi="Times New Roman" w:cs="Times New Roman"/>
          <w:sz w:val="16"/>
          <w:szCs w:val="16"/>
        </w:rPr>
      </w:pPr>
      <w:r w:rsidRPr="008230C5">
        <w:rPr>
          <w:rStyle w:val="Appelnotedebasdep"/>
          <w:rFonts w:ascii="Times New Roman" w:hAnsi="Times New Roman" w:cs="Times New Roman"/>
          <w:sz w:val="16"/>
          <w:szCs w:val="16"/>
        </w:rPr>
        <w:footnoteRef/>
      </w:r>
      <w:r w:rsidRPr="008230C5">
        <w:rPr>
          <w:rFonts w:ascii="Times New Roman" w:hAnsi="Times New Roman" w:cs="Times New Roman"/>
          <w:sz w:val="16"/>
          <w:szCs w:val="16"/>
        </w:rPr>
        <w:t xml:space="preserve"> https://www.defenseurdesdroits.fr/fr/communique-de-presse/2021/07/extension-du-passe-sanitaire-les-10-points-dalerte-de-la-defenseure-des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BF7"/>
    <w:multiLevelType w:val="hybridMultilevel"/>
    <w:tmpl w:val="75A25078"/>
    <w:lvl w:ilvl="0" w:tplc="8236B2A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F313BC"/>
    <w:multiLevelType w:val="hybridMultilevel"/>
    <w:tmpl w:val="3E3E257C"/>
    <w:numStyleLink w:val="Style7import"/>
  </w:abstractNum>
  <w:abstractNum w:abstractNumId="2" w15:restartNumberingAfterBreak="0">
    <w:nsid w:val="15BF74BE"/>
    <w:multiLevelType w:val="hybridMultilevel"/>
    <w:tmpl w:val="DF0E9D30"/>
    <w:numStyleLink w:val="Style5import"/>
  </w:abstractNum>
  <w:abstractNum w:abstractNumId="3" w15:restartNumberingAfterBreak="0">
    <w:nsid w:val="195924A7"/>
    <w:multiLevelType w:val="hybridMultilevel"/>
    <w:tmpl w:val="A70AD67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FDA2523"/>
    <w:multiLevelType w:val="hybridMultilevel"/>
    <w:tmpl w:val="9CEEFFB0"/>
    <w:lvl w:ilvl="0" w:tplc="55FE661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9221E6"/>
    <w:multiLevelType w:val="hybridMultilevel"/>
    <w:tmpl w:val="03A4026A"/>
    <w:lvl w:ilvl="0" w:tplc="D420555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C373D9B"/>
    <w:multiLevelType w:val="hybridMultilevel"/>
    <w:tmpl w:val="3E3E257C"/>
    <w:styleLink w:val="Style7import"/>
    <w:lvl w:ilvl="0" w:tplc="9222B81E">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C1EEF46">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BFA7242">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B56B840">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74005D8">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D2CADA6">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6406FDA">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BF8283C">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05CBC86">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DDA1A83"/>
    <w:multiLevelType w:val="hybridMultilevel"/>
    <w:tmpl w:val="FAE86110"/>
    <w:lvl w:ilvl="0" w:tplc="040C0019">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4453E8B"/>
    <w:multiLevelType w:val="hybridMultilevel"/>
    <w:tmpl w:val="B4F6BEE2"/>
    <w:numStyleLink w:val="Style3import"/>
  </w:abstractNum>
  <w:abstractNum w:abstractNumId="9" w15:restartNumberingAfterBreak="0">
    <w:nsid w:val="44C153BE"/>
    <w:multiLevelType w:val="hybridMultilevel"/>
    <w:tmpl w:val="DF0E9D30"/>
    <w:styleLink w:val="Style5import"/>
    <w:lvl w:ilvl="0" w:tplc="DAD47378">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7CC0D54">
      <w:start w:val="1"/>
      <w:numFmt w:val="bullet"/>
      <w:lvlText w:val="o"/>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BF08F4A">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770F86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4527E32">
      <w:start w:val="1"/>
      <w:numFmt w:val="bullet"/>
      <w:lvlText w:val="o"/>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A82C0FC">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3A44D3C6">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62AB370">
      <w:start w:val="1"/>
      <w:numFmt w:val="bullet"/>
      <w:lvlText w:val="o"/>
      <w:lvlJc w:val="left"/>
      <w:pPr>
        <w:ind w:left="68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78D87DFA">
      <w:start w:val="1"/>
      <w:numFmt w:val="bullet"/>
      <w:lvlText w:val="▪"/>
      <w:lvlJc w:val="left"/>
      <w:pPr>
        <w:ind w:left="75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5D24DB7"/>
    <w:multiLevelType w:val="hybridMultilevel"/>
    <w:tmpl w:val="56D6CE06"/>
    <w:lvl w:ilvl="0" w:tplc="EF423CE4">
      <w:start w:val="1"/>
      <w:numFmt w:val="bullet"/>
      <w:lvlText w:val="-"/>
      <w:lvlJc w:val="left"/>
      <w:pPr>
        <w:ind w:left="2136" w:hanging="360"/>
      </w:pPr>
      <w:rPr>
        <w:rFonts w:ascii="Times New Roman" w:eastAsia="Times New Roman" w:hAnsi="Times New Roman" w:cs="Times New Roman"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11" w15:restartNumberingAfterBreak="0">
    <w:nsid w:val="464D2F57"/>
    <w:multiLevelType w:val="hybridMultilevel"/>
    <w:tmpl w:val="B4F6BEE2"/>
    <w:styleLink w:val="Style3import"/>
    <w:lvl w:ilvl="0" w:tplc="8DE4EB68">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0763AD4">
      <w:start w:val="1"/>
      <w:numFmt w:val="lowerLetter"/>
      <w:lvlText w:val="%2."/>
      <w:lvlJc w:val="left"/>
      <w:pPr>
        <w:ind w:left="786" w:hanging="554"/>
      </w:pPr>
      <w:rPr>
        <w:rFonts w:hAnsi="Arial Unicode MS"/>
        <w:caps w:val="0"/>
        <w:smallCaps w:val="0"/>
        <w:strike w:val="0"/>
        <w:dstrike w:val="0"/>
        <w:outline w:val="0"/>
        <w:emboss w:val="0"/>
        <w:imprint w:val="0"/>
        <w:spacing w:val="0"/>
        <w:w w:val="100"/>
        <w:kern w:val="0"/>
        <w:position w:val="0"/>
        <w:highlight w:val="none"/>
        <w:vertAlign w:val="baseline"/>
      </w:rPr>
    </w:lvl>
    <w:lvl w:ilvl="2" w:tplc="33C46672">
      <w:start w:val="1"/>
      <w:numFmt w:val="lowerRoman"/>
      <w:lvlText w:val="%3."/>
      <w:lvlJc w:val="left"/>
      <w:pPr>
        <w:ind w:left="1506"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98823610">
      <w:start w:val="1"/>
      <w:numFmt w:val="decimal"/>
      <w:lvlText w:val="%4."/>
      <w:lvlJc w:val="left"/>
      <w:pPr>
        <w:ind w:left="2226" w:hanging="530"/>
      </w:pPr>
      <w:rPr>
        <w:rFonts w:hAnsi="Arial Unicode MS"/>
        <w:caps w:val="0"/>
        <w:smallCaps w:val="0"/>
        <w:strike w:val="0"/>
        <w:dstrike w:val="0"/>
        <w:outline w:val="0"/>
        <w:emboss w:val="0"/>
        <w:imprint w:val="0"/>
        <w:spacing w:val="0"/>
        <w:w w:val="100"/>
        <w:kern w:val="0"/>
        <w:position w:val="0"/>
        <w:highlight w:val="none"/>
        <w:vertAlign w:val="baseline"/>
      </w:rPr>
    </w:lvl>
    <w:lvl w:ilvl="4" w:tplc="51CEAFEA">
      <w:start w:val="1"/>
      <w:numFmt w:val="lowerLetter"/>
      <w:lvlText w:val="%5."/>
      <w:lvlJc w:val="left"/>
      <w:pPr>
        <w:ind w:left="2946" w:hanging="518"/>
      </w:pPr>
      <w:rPr>
        <w:rFonts w:hAnsi="Arial Unicode MS"/>
        <w:caps w:val="0"/>
        <w:smallCaps w:val="0"/>
        <w:strike w:val="0"/>
        <w:dstrike w:val="0"/>
        <w:outline w:val="0"/>
        <w:emboss w:val="0"/>
        <w:imprint w:val="0"/>
        <w:spacing w:val="0"/>
        <w:w w:val="100"/>
        <w:kern w:val="0"/>
        <w:position w:val="0"/>
        <w:highlight w:val="none"/>
        <w:vertAlign w:val="baseline"/>
      </w:rPr>
    </w:lvl>
    <w:lvl w:ilvl="5" w:tplc="426EE82C">
      <w:start w:val="1"/>
      <w:numFmt w:val="lowerRoman"/>
      <w:lvlText w:val="%6."/>
      <w:lvlJc w:val="left"/>
      <w:pPr>
        <w:ind w:left="3666" w:hanging="436"/>
      </w:pPr>
      <w:rPr>
        <w:rFonts w:hAnsi="Arial Unicode MS"/>
        <w:caps w:val="0"/>
        <w:smallCaps w:val="0"/>
        <w:strike w:val="0"/>
        <w:dstrike w:val="0"/>
        <w:outline w:val="0"/>
        <w:emboss w:val="0"/>
        <w:imprint w:val="0"/>
        <w:spacing w:val="0"/>
        <w:w w:val="100"/>
        <w:kern w:val="0"/>
        <w:position w:val="0"/>
        <w:highlight w:val="none"/>
        <w:vertAlign w:val="baseline"/>
      </w:rPr>
    </w:lvl>
    <w:lvl w:ilvl="6" w:tplc="9636FF50">
      <w:start w:val="1"/>
      <w:numFmt w:val="decimal"/>
      <w:lvlText w:val="%7."/>
      <w:lvlJc w:val="left"/>
      <w:pPr>
        <w:ind w:left="4386" w:hanging="494"/>
      </w:pPr>
      <w:rPr>
        <w:rFonts w:hAnsi="Arial Unicode MS"/>
        <w:caps w:val="0"/>
        <w:smallCaps w:val="0"/>
        <w:strike w:val="0"/>
        <w:dstrike w:val="0"/>
        <w:outline w:val="0"/>
        <w:emboss w:val="0"/>
        <w:imprint w:val="0"/>
        <w:spacing w:val="0"/>
        <w:w w:val="100"/>
        <w:kern w:val="0"/>
        <w:position w:val="0"/>
        <w:highlight w:val="none"/>
        <w:vertAlign w:val="baseline"/>
      </w:rPr>
    </w:lvl>
    <w:lvl w:ilvl="7" w:tplc="498AB958">
      <w:start w:val="1"/>
      <w:numFmt w:val="lowerLetter"/>
      <w:lvlText w:val="%8."/>
      <w:lvlJc w:val="left"/>
      <w:pPr>
        <w:ind w:left="5106"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0958E69C">
      <w:start w:val="1"/>
      <w:numFmt w:val="lowerRoman"/>
      <w:lvlText w:val="%9."/>
      <w:lvlJc w:val="left"/>
      <w:pPr>
        <w:ind w:left="5826" w:hanging="4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33B1027"/>
    <w:multiLevelType w:val="hybridMultilevel"/>
    <w:tmpl w:val="5950AC5C"/>
    <w:lvl w:ilvl="0" w:tplc="EF423CE4">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6C31535C"/>
    <w:multiLevelType w:val="hybridMultilevel"/>
    <w:tmpl w:val="5582F79A"/>
    <w:lvl w:ilvl="0" w:tplc="EC365244">
      <w:start w:val="2"/>
      <w:numFmt w:val="lowerLetter"/>
      <w:lvlText w:val="%1."/>
      <w:lvlJc w:val="left"/>
      <w:pPr>
        <w:ind w:left="592" w:hanging="360"/>
      </w:pPr>
      <w:rPr>
        <w:rFonts w:hint="default"/>
      </w:rPr>
    </w:lvl>
    <w:lvl w:ilvl="1" w:tplc="040C0019" w:tentative="1">
      <w:start w:val="1"/>
      <w:numFmt w:val="lowerLetter"/>
      <w:lvlText w:val="%2."/>
      <w:lvlJc w:val="left"/>
      <w:pPr>
        <w:ind w:left="1312" w:hanging="360"/>
      </w:pPr>
    </w:lvl>
    <w:lvl w:ilvl="2" w:tplc="040C001B" w:tentative="1">
      <w:start w:val="1"/>
      <w:numFmt w:val="lowerRoman"/>
      <w:lvlText w:val="%3."/>
      <w:lvlJc w:val="right"/>
      <w:pPr>
        <w:ind w:left="2032" w:hanging="180"/>
      </w:pPr>
    </w:lvl>
    <w:lvl w:ilvl="3" w:tplc="040C000F" w:tentative="1">
      <w:start w:val="1"/>
      <w:numFmt w:val="decimal"/>
      <w:lvlText w:val="%4."/>
      <w:lvlJc w:val="left"/>
      <w:pPr>
        <w:ind w:left="2752" w:hanging="360"/>
      </w:pPr>
    </w:lvl>
    <w:lvl w:ilvl="4" w:tplc="040C0019" w:tentative="1">
      <w:start w:val="1"/>
      <w:numFmt w:val="lowerLetter"/>
      <w:lvlText w:val="%5."/>
      <w:lvlJc w:val="left"/>
      <w:pPr>
        <w:ind w:left="3472" w:hanging="360"/>
      </w:pPr>
    </w:lvl>
    <w:lvl w:ilvl="5" w:tplc="040C001B" w:tentative="1">
      <w:start w:val="1"/>
      <w:numFmt w:val="lowerRoman"/>
      <w:lvlText w:val="%6."/>
      <w:lvlJc w:val="right"/>
      <w:pPr>
        <w:ind w:left="4192" w:hanging="180"/>
      </w:pPr>
    </w:lvl>
    <w:lvl w:ilvl="6" w:tplc="040C000F" w:tentative="1">
      <w:start w:val="1"/>
      <w:numFmt w:val="decimal"/>
      <w:lvlText w:val="%7."/>
      <w:lvlJc w:val="left"/>
      <w:pPr>
        <w:ind w:left="4912" w:hanging="360"/>
      </w:pPr>
    </w:lvl>
    <w:lvl w:ilvl="7" w:tplc="040C0019" w:tentative="1">
      <w:start w:val="1"/>
      <w:numFmt w:val="lowerLetter"/>
      <w:lvlText w:val="%8."/>
      <w:lvlJc w:val="left"/>
      <w:pPr>
        <w:ind w:left="5632" w:hanging="360"/>
      </w:pPr>
    </w:lvl>
    <w:lvl w:ilvl="8" w:tplc="040C001B" w:tentative="1">
      <w:start w:val="1"/>
      <w:numFmt w:val="lowerRoman"/>
      <w:lvlText w:val="%9."/>
      <w:lvlJc w:val="right"/>
      <w:pPr>
        <w:ind w:left="6352" w:hanging="180"/>
      </w:pPr>
    </w:lvl>
  </w:abstractNum>
  <w:abstractNum w:abstractNumId="14" w15:restartNumberingAfterBreak="0">
    <w:nsid w:val="72A617E6"/>
    <w:multiLevelType w:val="hybridMultilevel"/>
    <w:tmpl w:val="6AD4DAC8"/>
    <w:numStyleLink w:val="Style8import"/>
  </w:abstractNum>
  <w:abstractNum w:abstractNumId="15" w15:restartNumberingAfterBreak="0">
    <w:nsid w:val="73B40E83"/>
    <w:multiLevelType w:val="hybridMultilevel"/>
    <w:tmpl w:val="DF5A3B72"/>
    <w:lvl w:ilvl="0" w:tplc="7428987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76CA6C82"/>
    <w:multiLevelType w:val="hybridMultilevel"/>
    <w:tmpl w:val="AFC21980"/>
    <w:lvl w:ilvl="0" w:tplc="040C000F">
      <w:start w:val="1"/>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8C3278E"/>
    <w:multiLevelType w:val="hybridMultilevel"/>
    <w:tmpl w:val="6AD4DAC8"/>
    <w:styleLink w:val="Style8import"/>
    <w:lvl w:ilvl="0" w:tplc="CFA4727A">
      <w:start w:val="1"/>
      <w:numFmt w:val="bullet"/>
      <w:lvlText w:val="·"/>
      <w:lvlJc w:val="left"/>
      <w:pPr>
        <w:ind w:left="21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4B87C72">
      <w:start w:val="1"/>
      <w:numFmt w:val="bullet"/>
      <w:lvlText w:val="o"/>
      <w:lvlJc w:val="left"/>
      <w:pPr>
        <w:tabs>
          <w:tab w:val="left" w:pos="2136"/>
        </w:tabs>
        <w:ind w:left="282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C49E593E">
      <w:start w:val="1"/>
      <w:numFmt w:val="bullet"/>
      <w:lvlText w:val="▪"/>
      <w:lvlJc w:val="left"/>
      <w:pPr>
        <w:tabs>
          <w:tab w:val="left" w:pos="2136"/>
        </w:tabs>
        <w:ind w:left="354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124A4B8">
      <w:start w:val="1"/>
      <w:numFmt w:val="bullet"/>
      <w:lvlText w:val="▪"/>
      <w:lvlJc w:val="left"/>
      <w:pPr>
        <w:tabs>
          <w:tab w:val="left" w:pos="2136"/>
        </w:tabs>
        <w:ind w:left="426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A882017C">
      <w:start w:val="1"/>
      <w:numFmt w:val="bullet"/>
      <w:lvlText w:val="▪"/>
      <w:lvlJc w:val="left"/>
      <w:pPr>
        <w:tabs>
          <w:tab w:val="left" w:pos="2136"/>
        </w:tabs>
        <w:ind w:left="498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B104E70">
      <w:start w:val="1"/>
      <w:numFmt w:val="bullet"/>
      <w:lvlText w:val="▪"/>
      <w:lvlJc w:val="left"/>
      <w:pPr>
        <w:tabs>
          <w:tab w:val="left" w:pos="2136"/>
        </w:tabs>
        <w:ind w:left="570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A1AE32EC">
      <w:start w:val="1"/>
      <w:numFmt w:val="bullet"/>
      <w:lvlText w:val="▪"/>
      <w:lvlJc w:val="left"/>
      <w:pPr>
        <w:tabs>
          <w:tab w:val="left" w:pos="2136"/>
        </w:tabs>
        <w:ind w:left="642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ECB8EB46">
      <w:start w:val="1"/>
      <w:numFmt w:val="bullet"/>
      <w:lvlText w:val="▪"/>
      <w:lvlJc w:val="left"/>
      <w:pPr>
        <w:tabs>
          <w:tab w:val="left" w:pos="2136"/>
        </w:tabs>
        <w:ind w:left="714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5E520B46">
      <w:start w:val="1"/>
      <w:numFmt w:val="bullet"/>
      <w:lvlText w:val="▪"/>
      <w:lvlJc w:val="left"/>
      <w:pPr>
        <w:tabs>
          <w:tab w:val="left" w:pos="2136"/>
        </w:tabs>
        <w:ind w:left="786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num w:numId="1">
    <w:abstractNumId w:val="9"/>
  </w:num>
  <w:num w:numId="2">
    <w:abstractNumId w:val="2"/>
  </w:num>
  <w:num w:numId="3">
    <w:abstractNumId w:val="6"/>
  </w:num>
  <w:num w:numId="4">
    <w:abstractNumId w:val="1"/>
  </w:num>
  <w:num w:numId="5">
    <w:abstractNumId w:val="4"/>
  </w:num>
  <w:num w:numId="6">
    <w:abstractNumId w:val="16"/>
  </w:num>
  <w:num w:numId="7">
    <w:abstractNumId w:val="0"/>
  </w:num>
  <w:num w:numId="8">
    <w:abstractNumId w:val="7"/>
  </w:num>
  <w:num w:numId="9">
    <w:abstractNumId w:val="17"/>
  </w:num>
  <w:num w:numId="10">
    <w:abstractNumId w:val="14"/>
  </w:num>
  <w:num w:numId="11">
    <w:abstractNumId w:val="12"/>
  </w:num>
  <w:num w:numId="12">
    <w:abstractNumId w:val="10"/>
  </w:num>
  <w:num w:numId="13">
    <w:abstractNumId w:val="5"/>
  </w:num>
  <w:num w:numId="14">
    <w:abstractNumId w:val="11"/>
  </w:num>
  <w:num w:numId="15">
    <w:abstractNumId w:val="8"/>
    <w:lvlOverride w:ilvl="0">
      <w:lvl w:ilvl="0" w:tplc="7C58A546">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C22A0BC">
        <w:start w:val="1"/>
        <w:numFmt w:val="lowerLetter"/>
        <w:lvlText w:val="%2."/>
        <w:lvlJc w:val="left"/>
        <w:pPr>
          <w:ind w:left="786" w:hanging="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4B4C2F0">
        <w:start w:val="1"/>
        <w:numFmt w:val="lowerRoman"/>
        <w:lvlText w:val="%3."/>
        <w:lvlJc w:val="left"/>
        <w:pPr>
          <w:ind w:left="1506" w:hanging="4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940B80C">
        <w:start w:val="1"/>
        <w:numFmt w:val="decimal"/>
        <w:lvlText w:val="%4."/>
        <w:lvlJc w:val="left"/>
        <w:pPr>
          <w:ind w:left="2226" w:hanging="5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7A630FE">
        <w:start w:val="1"/>
        <w:numFmt w:val="lowerLetter"/>
        <w:lvlText w:val="%5."/>
        <w:lvlJc w:val="left"/>
        <w:pPr>
          <w:ind w:left="2946" w:hanging="5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4A88398">
        <w:start w:val="1"/>
        <w:numFmt w:val="lowerRoman"/>
        <w:lvlText w:val="%6."/>
        <w:lvlJc w:val="left"/>
        <w:pPr>
          <w:ind w:left="3666"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1E61958">
        <w:start w:val="1"/>
        <w:numFmt w:val="decimal"/>
        <w:lvlText w:val="%7."/>
        <w:lvlJc w:val="left"/>
        <w:pPr>
          <w:ind w:left="4386" w:hanging="4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F483A52">
        <w:start w:val="1"/>
        <w:numFmt w:val="lowerLetter"/>
        <w:lvlText w:val="%8."/>
        <w:lvlJc w:val="left"/>
        <w:pPr>
          <w:ind w:left="5106" w:hanging="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ABE5288">
        <w:start w:val="1"/>
        <w:numFmt w:val="lowerRoman"/>
        <w:lvlText w:val="%9."/>
        <w:lvlJc w:val="left"/>
        <w:pPr>
          <w:ind w:left="5826"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13"/>
  </w:num>
  <w:num w:numId="17">
    <w:abstractNumId w:val="8"/>
    <w:lvlOverride w:ilvl="0">
      <w:lvl w:ilvl="0" w:tplc="7C58A546">
        <w:start w:val="1"/>
        <w:numFmt w:val="decimal"/>
        <w:lvlText w:val="%1."/>
        <w:lvlJc w:val="left"/>
        <w:pPr>
          <w:ind w:left="10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1C22A0BC">
        <w:start w:val="1"/>
        <w:numFmt w:val="decimal"/>
        <w:lvlText w:val="%2."/>
        <w:lvlJc w:val="left"/>
        <w:pPr>
          <w:ind w:left="78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C4B4C2F0">
        <w:start w:val="1"/>
        <w:numFmt w:val="decimal"/>
        <w:lvlText w:val="%3."/>
        <w:lvlJc w:val="left"/>
        <w:pPr>
          <w:ind w:left="1506" w:hanging="29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F940B80C">
        <w:start w:val="1"/>
        <w:numFmt w:val="decimal"/>
        <w:lvlText w:val="%4."/>
        <w:lvlJc w:val="left"/>
        <w:pPr>
          <w:ind w:left="222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47A630FE">
        <w:start w:val="1"/>
        <w:numFmt w:val="decimal"/>
        <w:lvlText w:val="%5."/>
        <w:lvlJc w:val="left"/>
        <w:pPr>
          <w:ind w:left="294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F4A88398">
        <w:start w:val="1"/>
        <w:numFmt w:val="decimal"/>
        <w:lvlText w:val="%6."/>
        <w:lvlJc w:val="left"/>
        <w:pPr>
          <w:ind w:left="3666" w:hanging="29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01E61958">
        <w:start w:val="1"/>
        <w:numFmt w:val="decimal"/>
        <w:lvlText w:val="%7."/>
        <w:lvlJc w:val="left"/>
        <w:pPr>
          <w:ind w:left="438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9F483A52">
        <w:start w:val="1"/>
        <w:numFmt w:val="decimal"/>
        <w:lvlText w:val="%8."/>
        <w:lvlJc w:val="left"/>
        <w:pPr>
          <w:ind w:left="510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CABE5288">
        <w:start w:val="1"/>
        <w:numFmt w:val="decimal"/>
        <w:lvlText w:val="%9."/>
        <w:lvlJc w:val="left"/>
        <w:pPr>
          <w:ind w:left="5826" w:hanging="29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8">
    <w:abstractNumId w:val="8"/>
  </w:num>
  <w:num w:numId="19">
    <w:abstractNumId w:val="8"/>
    <w:lvlOverride w:ilvl="0">
      <w:lvl w:ilvl="0" w:tplc="7C58A546">
        <w:start w:val="1"/>
        <w:numFmt w:val="decimal"/>
        <w:lvlText w:val="%1."/>
        <w:lvlJc w:val="left"/>
        <w:pPr>
          <w:ind w:left="1080" w:hanging="72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1">
      <w:lvl w:ilvl="1" w:tplc="1C22A0BC">
        <w:start w:val="1"/>
        <w:numFmt w:val="decimal"/>
        <w:lvlText w:val="%2."/>
        <w:lvlJc w:val="left"/>
        <w:pPr>
          <w:ind w:left="141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2">
      <w:lvl w:ilvl="2" w:tplc="C4B4C2F0">
        <w:start w:val="1"/>
        <w:numFmt w:val="decimal"/>
        <w:lvlText w:val="%3."/>
        <w:lvlJc w:val="left"/>
        <w:pPr>
          <w:ind w:left="2135" w:hanging="275"/>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3">
      <w:lvl w:ilvl="3" w:tplc="F940B80C">
        <w:start w:val="1"/>
        <w:numFmt w:val="decimal"/>
        <w:lvlText w:val="%4."/>
        <w:lvlJc w:val="left"/>
        <w:pPr>
          <w:ind w:left="285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4">
      <w:lvl w:ilvl="4" w:tplc="47A630FE">
        <w:start w:val="1"/>
        <w:numFmt w:val="decimal"/>
        <w:lvlText w:val="%5."/>
        <w:lvlJc w:val="left"/>
        <w:pPr>
          <w:ind w:left="357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5">
      <w:lvl w:ilvl="5" w:tplc="F4A88398">
        <w:start w:val="1"/>
        <w:numFmt w:val="decimal"/>
        <w:lvlText w:val="%6."/>
        <w:lvlJc w:val="left"/>
        <w:pPr>
          <w:ind w:left="4295" w:hanging="275"/>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6">
      <w:lvl w:ilvl="6" w:tplc="01E61958">
        <w:start w:val="1"/>
        <w:numFmt w:val="decimal"/>
        <w:lvlText w:val="%7."/>
        <w:lvlJc w:val="left"/>
        <w:pPr>
          <w:ind w:left="501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7">
      <w:lvl w:ilvl="7" w:tplc="9F483A52">
        <w:start w:val="1"/>
        <w:numFmt w:val="decimal"/>
        <w:lvlText w:val="%8."/>
        <w:lvlJc w:val="left"/>
        <w:pPr>
          <w:ind w:left="573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8">
      <w:lvl w:ilvl="8" w:tplc="CABE5288">
        <w:start w:val="1"/>
        <w:numFmt w:val="decimal"/>
        <w:lvlText w:val="%9."/>
        <w:lvlJc w:val="left"/>
        <w:pPr>
          <w:ind w:left="6455" w:hanging="275"/>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num>
  <w:num w:numId="20">
    <w:abstractNumId w:val="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7CB"/>
    <w:rsid w:val="000012C7"/>
    <w:rsid w:val="00132963"/>
    <w:rsid w:val="001A1C8D"/>
    <w:rsid w:val="001D67CB"/>
    <w:rsid w:val="00207A1A"/>
    <w:rsid w:val="00300307"/>
    <w:rsid w:val="00375586"/>
    <w:rsid w:val="00392464"/>
    <w:rsid w:val="003C40DE"/>
    <w:rsid w:val="00445E79"/>
    <w:rsid w:val="00453416"/>
    <w:rsid w:val="004E384C"/>
    <w:rsid w:val="004E471C"/>
    <w:rsid w:val="00511EE7"/>
    <w:rsid w:val="005168FA"/>
    <w:rsid w:val="005C145A"/>
    <w:rsid w:val="006B58CE"/>
    <w:rsid w:val="008230C5"/>
    <w:rsid w:val="00880D61"/>
    <w:rsid w:val="00886A2B"/>
    <w:rsid w:val="0089752C"/>
    <w:rsid w:val="00942D34"/>
    <w:rsid w:val="00971751"/>
    <w:rsid w:val="00A46F17"/>
    <w:rsid w:val="00B2240B"/>
    <w:rsid w:val="00B76CC9"/>
    <w:rsid w:val="00BB5B0C"/>
    <w:rsid w:val="00CF5DA9"/>
    <w:rsid w:val="00D34A8A"/>
    <w:rsid w:val="00D92DE0"/>
    <w:rsid w:val="00DC4E33"/>
    <w:rsid w:val="00E855F6"/>
    <w:rsid w:val="00EA20B2"/>
    <w:rsid w:val="00F016A1"/>
    <w:rsid w:val="00F656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AE5E7"/>
  <w15:chartTrackingRefBased/>
  <w15:docId w15:val="{A5D973FD-AD20-4DB2-BA1C-B2C18C66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4E38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1D67CB"/>
    <w:pPr>
      <w:spacing w:after="0" w:line="240" w:lineRule="auto"/>
    </w:pPr>
    <w:rPr>
      <w:sz w:val="20"/>
      <w:szCs w:val="20"/>
    </w:rPr>
  </w:style>
  <w:style w:type="character" w:customStyle="1" w:styleId="NotedebasdepageCar">
    <w:name w:val="Note de bas de page Car"/>
    <w:basedOn w:val="Policepardfaut"/>
    <w:link w:val="Notedebasdepage"/>
    <w:uiPriority w:val="99"/>
    <w:rsid w:val="001D67CB"/>
    <w:rPr>
      <w:sz w:val="20"/>
      <w:szCs w:val="20"/>
    </w:rPr>
  </w:style>
  <w:style w:type="numbering" w:customStyle="1" w:styleId="Style5import">
    <w:name w:val="Style 5 importé"/>
    <w:rsid w:val="001D67CB"/>
    <w:pPr>
      <w:numPr>
        <w:numId w:val="1"/>
      </w:numPr>
    </w:pPr>
  </w:style>
  <w:style w:type="numbering" w:customStyle="1" w:styleId="Style7import">
    <w:name w:val="Style 7 importé"/>
    <w:rsid w:val="001D67CB"/>
    <w:pPr>
      <w:numPr>
        <w:numId w:val="3"/>
      </w:numPr>
    </w:pPr>
  </w:style>
  <w:style w:type="character" w:styleId="Lienhypertexte">
    <w:name w:val="Hyperlink"/>
    <w:basedOn w:val="Policepardfaut"/>
    <w:uiPriority w:val="99"/>
    <w:unhideWhenUsed/>
    <w:rsid w:val="001D67CB"/>
    <w:rPr>
      <w:color w:val="0563C1" w:themeColor="hyperlink"/>
      <w:u w:val="single"/>
    </w:rPr>
  </w:style>
  <w:style w:type="character" w:styleId="Mentionnonrsolue">
    <w:name w:val="Unresolved Mention"/>
    <w:basedOn w:val="Policepardfaut"/>
    <w:uiPriority w:val="99"/>
    <w:semiHidden/>
    <w:unhideWhenUsed/>
    <w:rsid w:val="001D67CB"/>
    <w:rPr>
      <w:color w:val="605E5C"/>
      <w:shd w:val="clear" w:color="auto" w:fill="E1DFDD"/>
    </w:rPr>
  </w:style>
  <w:style w:type="paragraph" w:styleId="Paragraphedeliste">
    <w:name w:val="List Paragraph"/>
    <w:basedOn w:val="Normal"/>
    <w:uiPriority w:val="34"/>
    <w:qFormat/>
    <w:rsid w:val="001D67CB"/>
    <w:pPr>
      <w:ind w:left="720"/>
      <w:contextualSpacing/>
    </w:pPr>
  </w:style>
  <w:style w:type="character" w:customStyle="1" w:styleId="Aucun">
    <w:name w:val="Aucun"/>
    <w:rsid w:val="001D67CB"/>
    <w:rPr>
      <w:lang w:val="de-DE"/>
    </w:rPr>
  </w:style>
  <w:style w:type="character" w:customStyle="1" w:styleId="Lien">
    <w:name w:val="Lien"/>
    <w:rsid w:val="001D67CB"/>
    <w:rPr>
      <w:outline w:val="0"/>
      <w:color w:val="0000FF"/>
      <w:u w:val="single" w:color="0000FF"/>
    </w:rPr>
  </w:style>
  <w:style w:type="paragraph" w:customStyle="1" w:styleId="Notedepieddepage">
    <w:name w:val="Note de pied de page"/>
    <w:rsid w:val="001D67CB"/>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fr-FR"/>
    </w:rPr>
  </w:style>
  <w:style w:type="paragraph" w:styleId="NormalWeb">
    <w:name w:val="Normal (Web)"/>
    <w:basedOn w:val="Normal"/>
    <w:uiPriority w:val="99"/>
    <w:unhideWhenUsed/>
    <w:rsid w:val="001D67CB"/>
    <w:rPr>
      <w:rFonts w:ascii="Times New Roman" w:hAnsi="Times New Roman" w:cs="Times New Roman"/>
      <w:sz w:val="24"/>
      <w:szCs w:val="24"/>
    </w:rPr>
  </w:style>
  <w:style w:type="character" w:styleId="Appelnotedebasdep">
    <w:name w:val="footnote reference"/>
    <w:basedOn w:val="Policepardfaut"/>
    <w:uiPriority w:val="99"/>
    <w:semiHidden/>
    <w:unhideWhenUsed/>
    <w:rsid w:val="001D67CB"/>
    <w:rPr>
      <w:vertAlign w:val="superscript"/>
    </w:rPr>
  </w:style>
  <w:style w:type="numbering" w:customStyle="1" w:styleId="Style8import">
    <w:name w:val="Style 8 importé"/>
    <w:rsid w:val="001D67CB"/>
    <w:pPr>
      <w:numPr>
        <w:numId w:val="9"/>
      </w:numPr>
    </w:pPr>
  </w:style>
  <w:style w:type="paragraph" w:styleId="Sous-titre">
    <w:name w:val="Subtitle"/>
    <w:basedOn w:val="Normal"/>
    <w:next w:val="Normal"/>
    <w:link w:val="Sous-titreCar"/>
    <w:uiPriority w:val="11"/>
    <w:qFormat/>
    <w:rsid w:val="001A1C8D"/>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1A1C8D"/>
    <w:rPr>
      <w:rFonts w:eastAsiaTheme="minorEastAsia"/>
      <w:color w:val="5A5A5A" w:themeColor="text1" w:themeTint="A5"/>
      <w:spacing w:val="15"/>
    </w:rPr>
  </w:style>
  <w:style w:type="character" w:styleId="lev">
    <w:name w:val="Strong"/>
    <w:basedOn w:val="Policepardfaut"/>
    <w:uiPriority w:val="22"/>
    <w:qFormat/>
    <w:rsid w:val="00B2240B"/>
    <w:rPr>
      <w:b/>
      <w:bCs/>
    </w:rPr>
  </w:style>
  <w:style w:type="character" w:customStyle="1" w:styleId="bold">
    <w:name w:val="bold"/>
    <w:basedOn w:val="Policepardfaut"/>
    <w:rsid w:val="00B2240B"/>
  </w:style>
  <w:style w:type="character" w:customStyle="1" w:styleId="highlight">
    <w:name w:val="highlight"/>
    <w:basedOn w:val="Policepardfaut"/>
    <w:rsid w:val="00B2240B"/>
  </w:style>
  <w:style w:type="numbering" w:customStyle="1" w:styleId="Style3import">
    <w:name w:val="Style 3 importé"/>
    <w:rsid w:val="00B2240B"/>
    <w:pPr>
      <w:numPr>
        <w:numId w:val="14"/>
      </w:numPr>
    </w:pPr>
  </w:style>
  <w:style w:type="paragraph" w:customStyle="1" w:styleId="ElAppp">
    <w:name w:val="ElApp_p"/>
    <w:basedOn w:val="Normal"/>
    <w:rsid w:val="00B2240B"/>
    <w:pPr>
      <w:suppressAutoHyphens/>
      <w:spacing w:after="0" w:line="240" w:lineRule="auto"/>
      <w:jc w:val="both"/>
    </w:pPr>
    <w:rPr>
      <w:rFonts w:ascii="Arial" w:eastAsia="Arial" w:hAnsi="Arial" w:cs="Arial"/>
      <w:sz w:val="17"/>
      <w:szCs w:val="17"/>
      <w:lang w:eastAsia="ar-SA"/>
    </w:rPr>
  </w:style>
  <w:style w:type="character" w:customStyle="1" w:styleId="Titre1Car">
    <w:name w:val="Titre 1 Car"/>
    <w:basedOn w:val="Policepardfaut"/>
    <w:link w:val="Titre1"/>
    <w:uiPriority w:val="9"/>
    <w:rsid w:val="004E384C"/>
    <w:rPr>
      <w:rFonts w:ascii="Times New Roman" w:eastAsia="Times New Roman" w:hAnsi="Times New Roman" w:cs="Times New Roman"/>
      <w:b/>
      <w:bCs/>
      <w:kern w:val="36"/>
      <w:sz w:val="48"/>
      <w:szCs w:val="48"/>
      <w:lang w:eastAsia="fr-FR"/>
    </w:rPr>
  </w:style>
  <w:style w:type="paragraph" w:styleId="En-tte">
    <w:name w:val="header"/>
    <w:basedOn w:val="Normal"/>
    <w:link w:val="En-tteCar"/>
    <w:uiPriority w:val="99"/>
    <w:unhideWhenUsed/>
    <w:rsid w:val="008230C5"/>
    <w:pPr>
      <w:tabs>
        <w:tab w:val="center" w:pos="4536"/>
        <w:tab w:val="right" w:pos="9072"/>
      </w:tabs>
      <w:spacing w:after="0" w:line="240" w:lineRule="auto"/>
    </w:pPr>
  </w:style>
  <w:style w:type="character" w:customStyle="1" w:styleId="En-tteCar">
    <w:name w:val="En-tête Car"/>
    <w:basedOn w:val="Policepardfaut"/>
    <w:link w:val="En-tte"/>
    <w:uiPriority w:val="99"/>
    <w:rsid w:val="008230C5"/>
  </w:style>
  <w:style w:type="paragraph" w:styleId="Pieddepage">
    <w:name w:val="footer"/>
    <w:basedOn w:val="Normal"/>
    <w:link w:val="PieddepageCar"/>
    <w:uiPriority w:val="99"/>
    <w:unhideWhenUsed/>
    <w:rsid w:val="008230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30C5"/>
  </w:style>
  <w:style w:type="paragraph" w:customStyle="1" w:styleId="bbc-ph03xj">
    <w:name w:val="bbc-ph03xj"/>
    <w:basedOn w:val="Normal"/>
    <w:rsid w:val="0089752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37391">
      <w:bodyDiv w:val="1"/>
      <w:marLeft w:val="0"/>
      <w:marRight w:val="0"/>
      <w:marTop w:val="0"/>
      <w:marBottom w:val="0"/>
      <w:divBdr>
        <w:top w:val="none" w:sz="0" w:space="0" w:color="auto"/>
        <w:left w:val="none" w:sz="0" w:space="0" w:color="auto"/>
        <w:bottom w:val="none" w:sz="0" w:space="0" w:color="auto"/>
        <w:right w:val="none" w:sz="0" w:space="0" w:color="auto"/>
      </w:divBdr>
    </w:div>
    <w:div w:id="231740726">
      <w:bodyDiv w:val="1"/>
      <w:marLeft w:val="0"/>
      <w:marRight w:val="0"/>
      <w:marTop w:val="0"/>
      <w:marBottom w:val="0"/>
      <w:divBdr>
        <w:top w:val="none" w:sz="0" w:space="0" w:color="auto"/>
        <w:left w:val="none" w:sz="0" w:space="0" w:color="auto"/>
        <w:bottom w:val="none" w:sz="0" w:space="0" w:color="auto"/>
        <w:right w:val="none" w:sz="0" w:space="0" w:color="auto"/>
      </w:divBdr>
    </w:div>
    <w:div w:id="292370869">
      <w:bodyDiv w:val="1"/>
      <w:marLeft w:val="0"/>
      <w:marRight w:val="0"/>
      <w:marTop w:val="0"/>
      <w:marBottom w:val="0"/>
      <w:divBdr>
        <w:top w:val="none" w:sz="0" w:space="0" w:color="auto"/>
        <w:left w:val="none" w:sz="0" w:space="0" w:color="auto"/>
        <w:bottom w:val="none" w:sz="0" w:space="0" w:color="auto"/>
        <w:right w:val="none" w:sz="0" w:space="0" w:color="auto"/>
      </w:divBdr>
    </w:div>
    <w:div w:id="702704712">
      <w:bodyDiv w:val="1"/>
      <w:marLeft w:val="0"/>
      <w:marRight w:val="0"/>
      <w:marTop w:val="0"/>
      <w:marBottom w:val="0"/>
      <w:divBdr>
        <w:top w:val="none" w:sz="0" w:space="0" w:color="auto"/>
        <w:left w:val="none" w:sz="0" w:space="0" w:color="auto"/>
        <w:bottom w:val="none" w:sz="0" w:space="0" w:color="auto"/>
        <w:right w:val="none" w:sz="0" w:space="0" w:color="auto"/>
      </w:divBdr>
    </w:div>
    <w:div w:id="946694397">
      <w:bodyDiv w:val="1"/>
      <w:marLeft w:val="0"/>
      <w:marRight w:val="0"/>
      <w:marTop w:val="0"/>
      <w:marBottom w:val="0"/>
      <w:divBdr>
        <w:top w:val="none" w:sz="0" w:space="0" w:color="auto"/>
        <w:left w:val="none" w:sz="0" w:space="0" w:color="auto"/>
        <w:bottom w:val="none" w:sz="0" w:space="0" w:color="auto"/>
        <w:right w:val="none" w:sz="0" w:space="0" w:color="auto"/>
      </w:divBdr>
    </w:div>
    <w:div w:id="1273316409">
      <w:bodyDiv w:val="1"/>
      <w:marLeft w:val="0"/>
      <w:marRight w:val="0"/>
      <w:marTop w:val="0"/>
      <w:marBottom w:val="0"/>
      <w:divBdr>
        <w:top w:val="none" w:sz="0" w:space="0" w:color="auto"/>
        <w:left w:val="none" w:sz="0" w:space="0" w:color="auto"/>
        <w:bottom w:val="none" w:sz="0" w:space="0" w:color="auto"/>
        <w:right w:val="none" w:sz="0" w:space="0" w:color="auto"/>
      </w:divBdr>
    </w:div>
    <w:div w:id="1286812449">
      <w:bodyDiv w:val="1"/>
      <w:marLeft w:val="0"/>
      <w:marRight w:val="0"/>
      <w:marTop w:val="0"/>
      <w:marBottom w:val="0"/>
      <w:divBdr>
        <w:top w:val="none" w:sz="0" w:space="0" w:color="auto"/>
        <w:left w:val="none" w:sz="0" w:space="0" w:color="auto"/>
        <w:bottom w:val="none" w:sz="0" w:space="0" w:color="auto"/>
        <w:right w:val="none" w:sz="0" w:space="0" w:color="auto"/>
      </w:divBdr>
    </w:div>
    <w:div w:id="160819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commission/presscorner/detail/en/ip_20_2466" TargetMode="External"/><Relationship Id="rId13" Type="http://schemas.openxmlformats.org/officeDocument/2006/relationships/hyperlink" Target="https://www.channelnewsasia.com/news/singapore/covid-19-vaccine-protection-against-infection-delta-variant-15172308" TargetMode="External"/><Relationship Id="rId18" Type="http://schemas.openxmlformats.org/officeDocument/2006/relationships/hyperlink" Target="https://www.lexis360.fr/Docview.aspx?&amp;tsid=docview6_&amp;citationData=%7b%22citationId%22:%22F2R11%22,%22title%22:%22JurisData%20n&#176;%201988-025189%22,%22docId%22:%22EF_SY-530852_0KSG%22%7d" TargetMode="External"/><Relationship Id="rId26" Type="http://schemas.openxmlformats.org/officeDocument/2006/relationships/hyperlink" Target="https://www.lexis360.fr/Docview.aspx?&amp;tsid=docview1_&amp;citationData=%7b%22citationId%22:%22F2R15%22,%22title%22:%22JurisData%20n&#176;%201991-700797%22,%22docId%22:%22EF_SY-530852_0KSG%22%7d"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ecdc.europa.eu/en/publications-data/children-and-school-settings-covid-19-transmission" TargetMode="External"/><Relationship Id="rId17" Type="http://schemas.openxmlformats.org/officeDocument/2006/relationships/hyperlink" Target="https://www.lemonde.fr/blog/realitesbiomedicales/2021/07/17/covid-19-une-etude-chinoise-souligne-lampleur-de-la-charge-virale-a-la-phase-precoce-de-linfection-par-le-variant-delta/" TargetMode="External"/><Relationship Id="rId25" Type="http://schemas.openxmlformats.org/officeDocument/2006/relationships/hyperlink" Target="https://www.lexis360.fr/Docview.aspx?&amp;tsid=docview1_&amp;citationData=%7b%22citationId%22:%22F2R14%22,%22title%22:%22Cass.%20crim.,%209%20janv.%201991,%20n&#176;%2090-80.478%22,%22docId%22:%22EF_SY-530852_0KSG%22%7d"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ablsa.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drxiv.org/content/10.1101/2020.06.29.20142596v1" TargetMode="External"/><Relationship Id="rId24" Type="http://schemas.openxmlformats.org/officeDocument/2006/relationships/hyperlink" Target="https://www.haaretz.com/israel-news/israel-pfizer-vaccine-less-effective-preventing-delta-covid-variant-infection-1.9971842"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channelnewsasia.com/news/singapore/covid-19-vaccine-protection-against-infection-delta-variant-15172308" TargetMode="External"/><Relationship Id="rId28" Type="http://schemas.openxmlformats.org/officeDocument/2006/relationships/footer" Target="footer1.xml"/><Relationship Id="rId10" Type="http://schemas.openxmlformats.org/officeDocument/2006/relationships/hyperlink" Target="https://www.ecdc.europa.eu/en/publications-data/children-and-school-settings-covid-19-transmission" TargetMode="External"/><Relationship Id="rId19" Type="http://schemas.openxmlformats.org/officeDocument/2006/relationships/hyperlink" Target="https://www.lexis360.fr/Docview.aspx?&amp;tsid=docview6_&amp;citationData=%7b%22citationId%22:%22F2R13%22,%22title%22:%22JurisData%20n&#176;%202006-304281%22,%22docId%22:%22EF_SY-530852_0KSG%22%7d" TargetMode="External"/><Relationship Id="rId4" Type="http://schemas.openxmlformats.org/officeDocument/2006/relationships/settings" Target="settings.xml"/><Relationship Id="rId9" Type="http://schemas.openxmlformats.org/officeDocument/2006/relationships/hyperlink" Target="https://ec.europa.eu/commission/presscorner/detail/en/ip_21_3" TargetMode="External"/><Relationship Id="rId14" Type="http://schemas.openxmlformats.org/officeDocument/2006/relationships/hyperlink" Target="https://www.haaretz.com/israel-news/israel-pfizer-vaccine-less-effective-preventing-delta-covid-variant-infection-1.9971842"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ladepeche.fr/2021/06/11/etats-unis-deux-passagers-dune-croisiere-positifs-au-covid-19-malgre-la-vaccination-9600470.php" TargetMode="External"/><Relationship Id="rId13" Type="http://schemas.openxmlformats.org/officeDocument/2006/relationships/hyperlink" Target="https://ec.europa.eu/health/documents/community-register/2021/20210106150575/anx_150575_fr.pdf" TargetMode="External"/><Relationship Id="rId18" Type="http://schemas.openxmlformats.org/officeDocument/2006/relationships/hyperlink" Target="https://www.pasteur.fr/fr/espace-presse/documents-presse/covid-19-analyse-sensibilite-du-variant-delta-aux-anticorps-monoclonaux-au-serum-personnes-ayant-ete" TargetMode="External"/><Relationship Id="rId3" Type="http://schemas.openxmlformats.org/officeDocument/2006/relationships/hyperlink" Target="https://fr.statista.com/statistiques/1104103/victimes-coronavirus-age-france/" TargetMode="External"/><Relationship Id="rId21" Type="http://schemas.openxmlformats.org/officeDocument/2006/relationships/hyperlink" Target="https://www.ema.europa.eu/en/documents/product-information/covid-19-vaccine-janssen-epar-product-information_fr.pdf" TargetMode="External"/><Relationship Id="rId7" Type="http://schemas.openxmlformats.org/officeDocument/2006/relationships/hyperlink" Target="https://www.lindependant.fr/2021/06/11/covid-19-bien-que-vaccinees-deux-personnes-testees-positives-a-bord-dun-bateau-de-croisiere-9600079.php" TargetMode="External"/><Relationship Id="rId12" Type="http://schemas.openxmlformats.org/officeDocument/2006/relationships/hyperlink" Target="https://www.ema.europa.eu/en/documents/product-information/covid-19-vaccine-janssen-epar-product-information_fr.pdf" TargetMode="External"/><Relationship Id="rId17" Type="http://schemas.openxmlformats.org/officeDocument/2006/relationships/hyperlink" Target="https://www.nytimes.com/live/2021/07/08/world/covid-19-vaccine-coronavirus-updates?name=styln-coronavirus&amp;region=TOP_BANNER&amp;block=storyline_menu_recirc&amp;action=click&amp;pgtype=Interactive&amp;variant=1_Show&amp;is_new=false" TargetMode="External"/><Relationship Id="rId2" Type="http://schemas.openxmlformats.org/officeDocument/2006/relationships/hyperlink" Target="https://doi.org/10.1101/2020.06.29.20142596" TargetMode="External"/><Relationship Id="rId16" Type="http://schemas.openxmlformats.org/officeDocument/2006/relationships/hyperlink" Target="https://www.cnews.fr/france/2021-07-05/festival-de-cannes-4000-tests-covid-realises-chaque-jour-1102217" TargetMode="External"/><Relationship Id="rId20" Type="http://schemas.openxmlformats.org/officeDocument/2006/relationships/hyperlink" Target="https://www.ema.europa.eu/en/documents/product-information/vaxzevria-previously-covid-19-vaccine-astrazeneca-epar-product-information_fr.pdf" TargetMode="External"/><Relationship Id="rId1" Type="http://schemas.openxmlformats.org/officeDocument/2006/relationships/hyperlink" Target="https://doi.org/10.1016/S2352-4642(21)00066-3" TargetMode="External"/><Relationship Id="rId6" Type="http://schemas.openxmlformats.org/officeDocument/2006/relationships/hyperlink" Target="https://www.yahoo.com/news/6-fully-vaccinated-people-caught-154610774.html" TargetMode="External"/><Relationship Id="rId11" Type="http://schemas.openxmlformats.org/officeDocument/2006/relationships/hyperlink" Target="https://www.ema.europa.eu/en/documents/product-information/vaxzevria-previously-covid-19-vaccine-astrazeneca-epar-product-information_fr.pdf" TargetMode="External"/><Relationship Id="rId24" Type="http://schemas.openxmlformats.org/officeDocument/2006/relationships/hyperlink" Target="https://www.wellnessdoc.com/wp-content/uploads/2021/07/1200-Studies-Update-Newsletter-July-2021.pdf" TargetMode="External"/><Relationship Id="rId5" Type="http://schemas.openxmlformats.org/officeDocument/2006/relationships/hyperlink" Target="https://www.pasteur.fr/fr/espace-presse/documents-presse/covid-19-analyse-sensibilite-du-variant-delta-aux-anticorps-monoclonaux-au-serum-personnes-ayant-ete" TargetMode="External"/><Relationship Id="rId15" Type="http://schemas.openxmlformats.org/officeDocument/2006/relationships/hyperlink" Target="https://data.cdc.gov/NCHS/Weekly-Provisional-Counts-of-Deaths-by-State-and-S/muzy-jte6" TargetMode="External"/><Relationship Id="rId23" Type="http://schemas.openxmlformats.org/officeDocument/2006/relationships/hyperlink" Target="https://www.medrxiv.org/content/10.1101/2021.02.01.21250923v1.full-text" TargetMode="External"/><Relationship Id="rId10" Type="http://schemas.openxmlformats.org/officeDocument/2006/relationships/hyperlink" Target="https://www.ema.europa.eu/en/documents/product-information/comirnaty-epar-product-information_fr.pdf" TargetMode="External"/><Relationship Id="rId19" Type="http://schemas.openxmlformats.org/officeDocument/2006/relationships/hyperlink" Target="https://www.ema.europa.eu/en/documents/product-information/comirnaty-epar-product-information_fr.pdf" TargetMode="External"/><Relationship Id="rId4" Type="http://schemas.openxmlformats.org/officeDocument/2006/relationships/hyperlink" Target="https://www.nytimes.com/live/2021/07/08/world/covid-19-vaccine-coronavirus-updates?name=styln-coronavirus&amp;region=TOP_BANNER&amp;block=storyline_menu_recirc&amp;action=click&amp;pgtype=Interactive&amp;variant=1_Show&amp;is_new=false" TargetMode="External"/><Relationship Id="rId9" Type="http://schemas.openxmlformats.org/officeDocument/2006/relationships/hyperlink" Target="https://www.sudouest.fr/landes/pontonx-sur-l-adour/covid-19-a-l-ehpad-de-pontonx-sur-l-adour-un-deuxieme-deces-3935277.php" TargetMode="External"/><Relationship Id="rId14" Type="http://schemas.openxmlformats.org/officeDocument/2006/relationships/hyperlink" Target="https://www.medrxiv.org/content/10.1101/2021.02.01.21250923v1.full-text" TargetMode="External"/><Relationship Id="rId22" Type="http://schemas.openxmlformats.org/officeDocument/2006/relationships/hyperlink" Target="https://ec.europa.eu/health/documents/community-register/2021/20210106150575/anx_150575_fr.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9D638-F028-456E-B158-80D58C0B0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4976</Words>
  <Characters>27372</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coll30</dc:creator>
  <cp:keywords/>
  <dc:description/>
  <cp:lastModifiedBy>Sandrine Gendre</cp:lastModifiedBy>
  <cp:revision>2</cp:revision>
  <dcterms:created xsi:type="dcterms:W3CDTF">2021-07-29T21:38:00Z</dcterms:created>
  <dcterms:modified xsi:type="dcterms:W3CDTF">2021-07-29T21:38:00Z</dcterms:modified>
</cp:coreProperties>
</file>